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7" w:line="219" w:lineRule="auto"/>
        <w:rPr>
          <w:rFonts w:ascii="宋体" w:hAnsi="宋体" w:eastAsia="宋体" w:cs="宋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ascii="宋体" w:hAnsi="宋体" w:eastAsia="宋体" w:cs="宋体"/>
          <w:color w:val="000000" w:themeColor="text1"/>
          <w:spacing w:val="-12"/>
          <w:sz w:val="36"/>
          <w:szCs w:val="36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宋体" w:hAnsi="宋体" w:eastAsia="宋体" w:cs="宋体"/>
          <w:color w:val="000000" w:themeColor="text1"/>
          <w:spacing w:val="-12"/>
          <w:sz w:val="36"/>
          <w:szCs w:val="36"/>
          <w14:textFill>
            <w14:solidFill>
              <w14:schemeClr w14:val="tx1"/>
            </w14:solidFill>
          </w14:textFill>
        </w:rPr>
        <w:t>1</w:t>
      </w:r>
    </w:p>
    <w:p>
      <w:pPr>
        <w:spacing w:line="306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before="114" w:line="219" w:lineRule="auto"/>
        <w:ind w:firstLine="1472" w:firstLineChars="400"/>
        <w:rPr>
          <w:rFonts w:ascii="宋体" w:hAnsi="宋体" w:eastAsia="宋体" w:cs="宋体"/>
          <w:color w:val="000000" w:themeColor="text1"/>
          <w:sz w:val="35"/>
          <w:szCs w:val="35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pacing w:val="9"/>
          <w:sz w:val="35"/>
          <w:szCs w:val="35"/>
          <w14:textFill>
            <w14:solidFill>
              <w14:schemeClr w14:val="tx1"/>
            </w14:solidFill>
          </w14:textFill>
        </w:rPr>
        <w:t>德驭医疗马鞍山总医院</w:t>
      </w:r>
      <w:r>
        <w:rPr>
          <w:rFonts w:ascii="宋体" w:hAnsi="宋体" w:eastAsia="宋体" w:cs="宋体"/>
          <w:color w:val="000000" w:themeColor="text1"/>
          <w:spacing w:val="9"/>
          <w:sz w:val="35"/>
          <w:szCs w:val="35"/>
          <w14:textFill>
            <w14:solidFill>
              <w14:schemeClr w14:val="tx1"/>
            </w14:solidFill>
          </w14:textFill>
        </w:rPr>
        <w:t>医疗服务信息社会公开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18" w:lineRule="exact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9"/>
        <w:tblW w:w="964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23"/>
        <w:gridCol w:w="20"/>
        <w:gridCol w:w="2552"/>
        <w:gridCol w:w="425"/>
        <w:gridCol w:w="283"/>
        <w:gridCol w:w="947"/>
        <w:gridCol w:w="1635"/>
        <w:gridCol w:w="19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0" w:hRule="atLeast"/>
        </w:trPr>
        <w:tc>
          <w:tcPr>
            <w:tcW w:w="182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50" w:line="219" w:lineRule="auto"/>
              <w:ind w:firstLine="404"/>
              <w:rPr>
                <w:rFonts w:ascii="宋体" w:hAnsi="宋体" w:eastAsia="宋体" w:cs="宋体"/>
                <w:b/>
                <w:color w:val="000000" w:themeColor="text1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/>
                <w:color w:val="000000" w:themeColor="text1"/>
                <w:spacing w:val="2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  <w:t>信息分类</w:t>
            </w:r>
          </w:p>
        </w:tc>
        <w:tc>
          <w:tcPr>
            <w:tcW w:w="4227" w:type="dxa"/>
            <w:gridSpan w:val="5"/>
            <w:tcBorders>
              <w:top w:val="single" w:color="000000" w:sz="2" w:space="0"/>
              <w:bottom w:val="single" w:color="auto" w:sz="4" w:space="0"/>
            </w:tcBorders>
          </w:tcPr>
          <w:p>
            <w:pPr>
              <w:spacing w:before="251" w:line="220" w:lineRule="auto"/>
              <w:ind w:firstLine="1992"/>
              <w:rPr>
                <w:rFonts w:ascii="宋体" w:hAnsi="宋体" w:eastAsia="宋体" w:cs="宋体"/>
                <w:b/>
                <w:color w:val="000000" w:themeColor="text1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/>
                <w:color w:val="000000" w:themeColor="text1"/>
                <w:spacing w:val="11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  <w:t>指标项目</w:t>
            </w:r>
          </w:p>
        </w:tc>
        <w:tc>
          <w:tcPr>
            <w:tcW w:w="163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48" w:line="160" w:lineRule="exact"/>
              <w:ind w:firstLine="117"/>
              <w:jc w:val="center"/>
              <w:rPr>
                <w:rFonts w:ascii="宋体" w:hAnsi="宋体" w:eastAsia="宋体" w:cs="宋体"/>
                <w:b/>
                <w:color w:val="000000" w:themeColor="text1"/>
                <w:spacing w:val="2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pacing w:val="2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  <w:t>2022年</w:t>
            </w:r>
          </w:p>
          <w:p>
            <w:pPr>
              <w:spacing w:before="248" w:line="160" w:lineRule="exact"/>
              <w:ind w:firstLine="117"/>
              <w:jc w:val="center"/>
              <w:rPr>
                <w:rFonts w:ascii="宋体" w:hAnsi="宋体" w:eastAsia="宋体" w:cs="宋体"/>
                <w:b/>
                <w:color w:val="000000" w:themeColor="text1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pacing w:val="2"/>
                <w:sz w:val="25"/>
                <w:szCs w:val="2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</w:t>
            </w:r>
            <w:r>
              <w:rPr>
                <w:rFonts w:hint="eastAsia" w:ascii="宋体" w:hAnsi="宋体" w:eastAsia="宋体" w:cs="宋体"/>
                <w:b/>
                <w:color w:val="000000" w:themeColor="text1"/>
                <w:spacing w:val="2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  <w:t>季度</w:t>
            </w:r>
          </w:p>
        </w:tc>
        <w:tc>
          <w:tcPr>
            <w:tcW w:w="195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48" w:line="160" w:lineRule="exact"/>
              <w:ind w:firstLine="117"/>
              <w:jc w:val="center"/>
              <w:rPr>
                <w:rFonts w:ascii="宋体" w:hAnsi="宋体" w:eastAsia="宋体" w:cs="宋体"/>
                <w:b/>
                <w:color w:val="000000" w:themeColor="text1"/>
                <w:spacing w:val="2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pacing w:val="2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  <w:t>2022年</w:t>
            </w:r>
          </w:p>
          <w:p>
            <w:pPr>
              <w:spacing w:before="250" w:line="160" w:lineRule="exact"/>
              <w:ind w:firstLine="88"/>
              <w:jc w:val="center"/>
              <w:rPr>
                <w:rFonts w:ascii="宋体" w:hAnsi="宋体" w:eastAsia="宋体" w:cs="宋体"/>
                <w:b/>
                <w:color w:val="000000" w:themeColor="text1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pacing w:val="2"/>
                <w:sz w:val="25"/>
                <w:szCs w:val="2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四</w:t>
            </w:r>
            <w:r>
              <w:rPr>
                <w:rFonts w:hint="eastAsia" w:ascii="宋体" w:hAnsi="宋体" w:eastAsia="宋体" w:cs="宋体"/>
                <w:b/>
                <w:color w:val="000000" w:themeColor="text1"/>
                <w:spacing w:val="2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  <w:t>季度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1823" w:type="dxa"/>
            <w:vMerge w:val="restart"/>
            <w:tcBorders>
              <w:top w:val="single" w:color="000000" w:sz="2" w:space="0"/>
              <w:right w:val="single" w:color="auto" w:sz="4" w:space="0"/>
            </w:tcBorders>
          </w:tcPr>
          <w:p>
            <w:pPr>
              <w:spacing w:line="245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5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6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6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6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6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6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6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6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6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6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6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81" w:line="219" w:lineRule="auto"/>
              <w:ind w:firstLine="114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1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  <w:t>1.基本情况</w:t>
            </w:r>
          </w:p>
        </w:tc>
        <w:tc>
          <w:tcPr>
            <w:tcW w:w="42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82" w:line="219" w:lineRule="auto"/>
              <w:ind w:firstLine="111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  <w:t>1.1医疗机构等级与综合/专科</w:t>
            </w:r>
          </w:p>
        </w:tc>
        <w:tc>
          <w:tcPr>
            <w:tcW w:w="3590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</w:tcBorders>
          </w:tcPr>
          <w:p>
            <w:pPr>
              <w:spacing w:before="117" w:line="220" w:lineRule="auto"/>
              <w:jc w:val="both"/>
              <w:rPr>
                <w:rFonts w:ascii="宋体" w:hAnsi="宋体" w:eastAsia="宋体" w:cs="宋体"/>
                <w:color w:val="000000" w:themeColor="text1"/>
                <w:spacing w:val="5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5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ascii="宋体" w:hAnsi="宋体" w:eastAsia="宋体" w:cs="宋体"/>
                <w:color w:val="000000" w:themeColor="text1"/>
                <w:spacing w:val="5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三级甲等</w:t>
            </w:r>
            <w:r>
              <w:rPr>
                <w:rFonts w:hint="eastAsia" w:ascii="宋体" w:hAnsi="宋体" w:eastAsia="宋体" w:cs="宋体"/>
                <w:color w:val="000000" w:themeColor="text1"/>
                <w:spacing w:val="5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宋体" w:hAnsi="宋体" w:eastAsia="宋体" w:cs="宋体"/>
                <w:color w:val="000000" w:themeColor="text1"/>
                <w:spacing w:val="5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综合医院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823" w:type="dxa"/>
            <w:vMerge w:val="continue"/>
            <w:tcBorders>
              <w:right w:val="single" w:color="auto" w:sz="4" w:space="0"/>
            </w:tcBorders>
          </w:tcPr>
          <w:p>
            <w:pPr>
              <w:spacing w:before="81" w:line="219" w:lineRule="auto"/>
              <w:ind w:firstLine="114"/>
              <w:rPr>
                <w:rFonts w:ascii="宋体" w:hAnsi="宋体" w:eastAsia="宋体" w:cs="宋体"/>
                <w:color w:val="000000" w:themeColor="text1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8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2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53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53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82" w:line="219" w:lineRule="auto"/>
              <w:ind w:firstLine="111"/>
              <w:rPr>
                <w:rFonts w:ascii="宋体" w:hAnsi="宋体" w:eastAsia="宋体" w:cs="宋体"/>
                <w:color w:val="000000" w:themeColor="text1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宋体" w:hAnsi="宋体" w:eastAsia="宋体" w:cs="宋体"/>
                <w:color w:val="000000" w:themeColor="text1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宋体" w:hAnsi="宋体" w:eastAsia="宋体" w:cs="宋体"/>
                <w:color w:val="000000" w:themeColor="text1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  <w:t>重点(特色)专科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17" w:line="360" w:lineRule="auto"/>
              <w:jc w:val="both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5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国家级</w:t>
            </w:r>
          </w:p>
        </w:tc>
        <w:tc>
          <w:tcPr>
            <w:tcW w:w="3590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</w:tcBorders>
          </w:tcPr>
          <w:p>
            <w:pPr>
              <w:spacing w:before="117" w:line="360" w:lineRule="auto"/>
              <w:ind w:firstLine="625" w:firstLineChars="250"/>
              <w:jc w:val="both"/>
              <w:rPr>
                <w:rFonts w:ascii="宋体" w:hAnsi="宋体" w:eastAsia="宋体" w:cs="宋体"/>
                <w:color w:val="000000" w:themeColor="text1"/>
                <w:spacing w:val="5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5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1823" w:type="dxa"/>
            <w:vMerge w:val="continue"/>
            <w:tcBorders>
              <w:right w:val="single" w:color="auto" w:sz="4" w:space="0"/>
            </w:tcBorders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8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nil"/>
            </w:tcBorders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7" w:type="dxa"/>
            <w:tcBorders>
              <w:top w:val="single" w:color="auto" w:sz="4" w:space="0"/>
              <w:bottom w:val="single" w:color="000000" w:sz="2" w:space="0"/>
            </w:tcBorders>
          </w:tcPr>
          <w:p>
            <w:pPr>
              <w:spacing w:before="126" w:line="360" w:lineRule="auto"/>
              <w:jc w:val="both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7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省级</w:t>
            </w:r>
          </w:p>
        </w:tc>
        <w:tc>
          <w:tcPr>
            <w:tcW w:w="3590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心血管内科         肾脏内科</w:t>
            </w:r>
          </w:p>
          <w:p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急诊医学科         内分泌科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5" w:hRule="atLeast"/>
        </w:trPr>
        <w:tc>
          <w:tcPr>
            <w:tcW w:w="1823" w:type="dxa"/>
            <w:vMerge w:val="continue"/>
            <w:tcBorders>
              <w:right w:val="single" w:color="auto" w:sz="4" w:space="0"/>
            </w:tcBorders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80" w:type="dxa"/>
            <w:gridSpan w:val="4"/>
            <w:vMerge w:val="continue"/>
            <w:tcBorders>
              <w:top w:val="nil"/>
              <w:left w:val="single" w:color="auto" w:sz="4" w:space="0"/>
              <w:bottom w:val="nil"/>
            </w:tcBorders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17" w:line="360" w:lineRule="auto"/>
              <w:jc w:val="both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7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市级</w:t>
            </w:r>
          </w:p>
        </w:tc>
        <w:tc>
          <w:tcPr>
            <w:tcW w:w="3590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泌尿外科            烧伤整形科</w:t>
            </w:r>
          </w:p>
          <w:p>
            <w:pPr>
              <w:spacing w:line="360" w:lineRule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老年医学科         神经内科            重症医学科       耳鼻喉头颈外科</w:t>
            </w:r>
          </w:p>
          <w:p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全科医学科        骨科</w:t>
            </w:r>
          </w:p>
          <w:p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麻醉（疼痛）中心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823" w:type="dxa"/>
            <w:vMerge w:val="continue"/>
            <w:tcBorders>
              <w:right w:val="single" w:color="auto" w:sz="4" w:space="0"/>
            </w:tcBorders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80" w:type="dxa"/>
            <w:gridSpan w:val="4"/>
            <w:vMerge w:val="continue"/>
            <w:tcBorders>
              <w:top w:val="nil"/>
              <w:left w:val="single" w:color="auto" w:sz="4" w:space="0"/>
              <w:bottom w:val="single" w:color="000000" w:sz="2" w:space="0"/>
            </w:tcBorders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18" w:line="220" w:lineRule="auto"/>
              <w:jc w:val="both"/>
              <w:rPr>
                <w:rFonts w:ascii="宋体" w:hAnsi="宋体" w:eastAsia="宋体" w:cs="宋体"/>
                <w:color w:val="000000" w:themeColor="text1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7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  <w:t>院级</w:t>
            </w:r>
          </w:p>
        </w:tc>
        <w:tc>
          <w:tcPr>
            <w:tcW w:w="3590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17" w:line="220" w:lineRule="auto"/>
              <w:ind w:firstLine="650" w:firstLineChars="250"/>
              <w:jc w:val="both"/>
              <w:rPr>
                <w:rFonts w:ascii="宋体" w:hAnsi="宋体" w:eastAsia="宋体" w:cs="宋体"/>
                <w:color w:val="000000" w:themeColor="text1"/>
                <w:spacing w:val="5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5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  <w:t xml:space="preserve">       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823" w:type="dxa"/>
            <w:vMerge w:val="continue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27" w:type="dxa"/>
            <w:gridSpan w:val="5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27" w:line="219" w:lineRule="auto"/>
              <w:ind w:firstLine="101"/>
              <w:rPr>
                <w:rFonts w:ascii="宋体" w:hAnsi="宋体" w:eastAsia="宋体" w:cs="宋体"/>
                <w:color w:val="000000" w:themeColor="text1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宋体" w:hAnsi="宋体" w:eastAsia="宋体" w:cs="宋体"/>
                <w:color w:val="000000" w:themeColor="text1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宋体" w:hAnsi="宋体" w:eastAsia="宋体" w:cs="宋体"/>
                <w:color w:val="000000" w:themeColor="text1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  <w:t>"江淮名医"人数</w:t>
            </w:r>
          </w:p>
        </w:tc>
        <w:tc>
          <w:tcPr>
            <w:tcW w:w="16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8" w:line="220" w:lineRule="auto"/>
              <w:jc w:val="center"/>
              <w:rPr>
                <w:rFonts w:cs="Arial" w:asciiTheme="minorEastAsia" w:hAnsiTheme="minorEastAsia" w:eastAsiaTheme="minorEastAsia"/>
                <w:bCs/>
                <w:snapToGrid w:val="0"/>
                <w:color w:val="000000" w:themeColor="text1"/>
                <w:sz w:val="25"/>
                <w:szCs w:val="2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Cs/>
                <w:color w:val="000000" w:themeColor="text1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9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8" w:line="220" w:lineRule="auto"/>
              <w:jc w:val="center"/>
              <w:rPr>
                <w:rFonts w:hint="default" w:cs="Arial" w:asciiTheme="minorEastAsia" w:hAnsiTheme="minorEastAsia" w:eastAsiaTheme="minorEastAsia"/>
                <w:bCs/>
                <w:snapToGrid w:val="0"/>
                <w:color w:val="000000" w:themeColor="text1"/>
                <w:sz w:val="25"/>
                <w:szCs w:val="25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Arial" w:asciiTheme="minorEastAsia" w:hAnsiTheme="minorEastAsia"/>
                <w:bCs/>
                <w:snapToGrid w:val="0"/>
                <w:color w:val="000000" w:themeColor="text1"/>
                <w:sz w:val="25"/>
                <w:szCs w:val="25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823" w:type="dxa"/>
            <w:vMerge w:val="continue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27" w:type="dxa"/>
            <w:gridSpan w:val="5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17" w:line="219" w:lineRule="auto"/>
              <w:ind w:firstLine="101"/>
              <w:rPr>
                <w:rFonts w:ascii="宋体" w:hAnsi="宋体" w:eastAsia="宋体" w:cs="宋体"/>
                <w:color w:val="000000" w:themeColor="text1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1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宋体" w:hAnsi="宋体" w:eastAsia="宋体" w:cs="宋体"/>
                <w:color w:val="000000" w:themeColor="text1"/>
                <w:spacing w:val="1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宋体" w:hAnsi="宋体" w:eastAsia="宋体" w:cs="宋体"/>
                <w:color w:val="000000" w:themeColor="text1"/>
                <w:spacing w:val="1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  <w:t>床医比</w:t>
            </w:r>
          </w:p>
        </w:tc>
        <w:tc>
          <w:tcPr>
            <w:tcW w:w="16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8" w:line="220" w:lineRule="auto"/>
              <w:jc w:val="center"/>
              <w:rPr>
                <w:rFonts w:ascii="宋体" w:hAnsi="宋体" w:eastAsia="宋体" w:cs="宋体"/>
                <w:snapToGrid w:val="0"/>
                <w:color w:val="000000" w:themeColor="text1"/>
                <w:spacing w:val="7"/>
                <w:sz w:val="25"/>
                <w:szCs w:val="2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7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  <w:t>1:0.</w:t>
            </w:r>
            <w:r>
              <w:rPr>
                <w:rFonts w:hint="eastAsia" w:ascii="宋体" w:hAnsi="宋体" w:eastAsia="宋体" w:cs="宋体"/>
                <w:color w:val="000000" w:themeColor="text1"/>
                <w:spacing w:val="7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  <w:t>450</w:t>
            </w:r>
          </w:p>
        </w:tc>
        <w:tc>
          <w:tcPr>
            <w:tcW w:w="19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8" w:line="220" w:lineRule="auto"/>
              <w:jc w:val="center"/>
              <w:rPr>
                <w:rFonts w:hint="default" w:ascii="宋体" w:hAnsi="宋体" w:eastAsia="宋体" w:cs="宋体"/>
                <w:snapToGrid w:val="0"/>
                <w:color w:val="000000" w:themeColor="text1"/>
                <w:spacing w:val="7"/>
                <w:sz w:val="25"/>
                <w:szCs w:val="25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snapToGrid w:val="0"/>
                <w:color w:val="000000" w:themeColor="text1"/>
                <w:spacing w:val="7"/>
                <w:sz w:val="25"/>
                <w:szCs w:val="25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1:0.509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823" w:type="dxa"/>
            <w:vMerge w:val="continue"/>
            <w:tcBorders>
              <w:bottom w:val="single" w:color="000000" w:sz="2" w:space="0"/>
            </w:tcBorders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27" w:type="dxa"/>
            <w:gridSpan w:val="5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18" w:line="219" w:lineRule="auto"/>
              <w:ind w:firstLine="101"/>
              <w:rPr>
                <w:rFonts w:ascii="宋体" w:hAnsi="宋体" w:eastAsia="宋体" w:cs="宋体"/>
                <w:color w:val="000000" w:themeColor="text1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1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宋体" w:hAnsi="宋体" w:eastAsia="宋体" w:cs="宋体"/>
                <w:color w:val="000000" w:themeColor="text1"/>
                <w:spacing w:val="1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ascii="宋体" w:hAnsi="宋体" w:eastAsia="宋体" w:cs="宋体"/>
                <w:color w:val="000000" w:themeColor="text1"/>
                <w:spacing w:val="1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  <w:t>床护比</w:t>
            </w:r>
          </w:p>
        </w:tc>
        <w:tc>
          <w:tcPr>
            <w:tcW w:w="16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8" w:line="220" w:lineRule="auto"/>
              <w:jc w:val="center"/>
              <w:rPr>
                <w:rFonts w:ascii="宋体" w:hAnsi="宋体" w:eastAsia="宋体" w:cs="宋体"/>
                <w:snapToGrid w:val="0"/>
                <w:color w:val="000000" w:themeColor="text1"/>
                <w:spacing w:val="7"/>
                <w:sz w:val="25"/>
                <w:szCs w:val="2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 w:themeColor="text1"/>
                <w:spacing w:val="7"/>
                <w:sz w:val="25"/>
                <w:szCs w:val="2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1:0.648</w:t>
            </w:r>
          </w:p>
        </w:tc>
        <w:tc>
          <w:tcPr>
            <w:tcW w:w="19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8" w:line="220" w:lineRule="auto"/>
              <w:jc w:val="center"/>
              <w:rPr>
                <w:rFonts w:hint="default" w:ascii="宋体" w:hAnsi="宋体" w:eastAsia="宋体" w:cs="宋体"/>
                <w:snapToGrid w:val="0"/>
                <w:color w:val="000000" w:themeColor="text1"/>
                <w:spacing w:val="7"/>
                <w:sz w:val="25"/>
                <w:szCs w:val="25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snapToGrid w:val="0"/>
                <w:color w:val="000000" w:themeColor="text1"/>
                <w:spacing w:val="7"/>
                <w:sz w:val="25"/>
                <w:szCs w:val="25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1:0.642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823" w:type="dxa"/>
            <w:vMerge w:val="restart"/>
            <w:tcBorders>
              <w:top w:val="single" w:color="000000" w:sz="2" w:space="0"/>
              <w:bottom w:val="nil"/>
            </w:tcBorders>
          </w:tcPr>
          <w:p>
            <w:pPr>
              <w:spacing w:line="250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50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50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51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81" w:line="220" w:lineRule="auto"/>
              <w:ind w:firstLine="114"/>
              <w:rPr>
                <w:rFonts w:ascii="宋体" w:hAnsi="宋体" w:eastAsia="宋体" w:cs="宋体"/>
                <w:color w:val="000000" w:themeColor="text1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5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  <w:t>2.医疗费用</w:t>
            </w:r>
          </w:p>
        </w:tc>
        <w:tc>
          <w:tcPr>
            <w:tcW w:w="4227" w:type="dxa"/>
            <w:gridSpan w:val="5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19" w:line="220" w:lineRule="auto"/>
              <w:ind w:firstLine="101"/>
              <w:rPr>
                <w:rFonts w:ascii="宋体" w:hAnsi="宋体" w:eastAsia="宋体" w:cs="宋体"/>
                <w:color w:val="000000" w:themeColor="text1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-1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  <w:t>2.1门诊患者人均医疗费用(元)</w:t>
            </w:r>
          </w:p>
        </w:tc>
        <w:tc>
          <w:tcPr>
            <w:tcW w:w="16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8" w:line="220" w:lineRule="auto"/>
              <w:jc w:val="center"/>
              <w:rPr>
                <w:rFonts w:hint="default" w:ascii="宋体" w:hAnsi="宋体" w:eastAsia="宋体" w:cs="宋体"/>
                <w:snapToGrid w:val="0"/>
                <w:color w:val="000000" w:themeColor="text1"/>
                <w:spacing w:val="7"/>
                <w:sz w:val="25"/>
                <w:szCs w:val="2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7"/>
                <w:sz w:val="25"/>
                <w:szCs w:val="2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250元/人</w:t>
            </w:r>
          </w:p>
        </w:tc>
        <w:tc>
          <w:tcPr>
            <w:tcW w:w="195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18" w:line="220" w:lineRule="auto"/>
              <w:jc w:val="center"/>
              <w:rPr>
                <w:rFonts w:hint="default" w:ascii="宋体" w:hAnsi="宋体" w:eastAsia="宋体" w:cs="宋体"/>
                <w:color w:val="000000" w:themeColor="text1"/>
                <w:spacing w:val="7"/>
                <w:sz w:val="25"/>
                <w:szCs w:val="25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 w:cs="宋体"/>
                <w:color w:val="000000" w:themeColor="text1"/>
                <w:spacing w:val="7"/>
                <w:sz w:val="25"/>
                <w:szCs w:val="25"/>
                <w:lang w:eastAsia="zh-CN"/>
                <w14:textFill>
                  <w14:solidFill>
                    <w14:schemeClr w14:val="tx1"/>
                  </w14:solidFill>
                </w14:textFill>
              </w:rPr>
              <w:t>248元/人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823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27" w:type="dxa"/>
            <w:gridSpan w:val="5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29" w:line="220" w:lineRule="auto"/>
              <w:ind w:firstLine="101"/>
              <w:rPr>
                <w:rFonts w:ascii="宋体" w:hAnsi="宋体" w:eastAsia="宋体" w:cs="宋体"/>
                <w:color w:val="000000" w:themeColor="text1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-3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  <w:t>2.2住院患者人均医疗费用(元)</w:t>
            </w:r>
          </w:p>
        </w:tc>
        <w:tc>
          <w:tcPr>
            <w:tcW w:w="16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8" w:line="220" w:lineRule="auto"/>
              <w:jc w:val="center"/>
              <w:rPr>
                <w:rFonts w:hint="default" w:ascii="宋体" w:hAnsi="宋体" w:eastAsia="宋体" w:cs="宋体"/>
                <w:snapToGrid w:val="0"/>
                <w:color w:val="000000" w:themeColor="text1"/>
                <w:spacing w:val="7"/>
                <w:sz w:val="25"/>
                <w:szCs w:val="2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7"/>
                <w:sz w:val="25"/>
                <w:szCs w:val="2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10871元/人</w:t>
            </w:r>
          </w:p>
        </w:tc>
        <w:tc>
          <w:tcPr>
            <w:tcW w:w="195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18" w:line="220" w:lineRule="auto"/>
              <w:jc w:val="center"/>
              <w:rPr>
                <w:rFonts w:hint="default" w:ascii="宋体" w:hAnsi="宋体" w:eastAsia="宋体" w:cs="宋体"/>
                <w:color w:val="000000" w:themeColor="text1"/>
                <w:spacing w:val="7"/>
                <w:sz w:val="25"/>
                <w:szCs w:val="25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 w:cs="宋体"/>
                <w:color w:val="000000" w:themeColor="text1"/>
                <w:spacing w:val="7"/>
                <w:sz w:val="25"/>
                <w:szCs w:val="25"/>
                <w:lang w:eastAsia="zh-CN"/>
                <w14:textFill>
                  <w14:solidFill>
                    <w14:schemeClr w14:val="tx1"/>
                  </w14:solidFill>
                </w14:textFill>
              </w:rPr>
              <w:t>10519元/人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823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17" w:type="dxa"/>
            <w:gridSpan w:val="7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16" w:line="219" w:lineRule="auto"/>
              <w:ind w:firstLine="81"/>
              <w:rPr>
                <w:rFonts w:ascii="宋体" w:hAnsi="宋体" w:eastAsia="宋体" w:cs="宋体"/>
                <w:color w:val="000000" w:themeColor="text1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-1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  <w:t>2.3医疗机构住院患者单病种平均费用(见附件2)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823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72" w:type="dxa"/>
            <w:gridSpan w:val="2"/>
            <w:vMerge w:val="restart"/>
            <w:tcBorders>
              <w:top w:val="single" w:color="000000" w:sz="2" w:space="0"/>
              <w:bottom w:val="nil"/>
            </w:tcBorders>
          </w:tcPr>
          <w:p>
            <w:pPr>
              <w:spacing w:line="274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82" w:line="219" w:lineRule="auto"/>
              <w:ind w:firstLine="111"/>
              <w:jc w:val="center"/>
              <w:rPr>
                <w:rFonts w:ascii="宋体" w:hAnsi="宋体" w:eastAsia="宋体" w:cs="宋体"/>
                <w:color w:val="000000" w:themeColor="text1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-1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  <w:t>2.4基本医保实际报销</w:t>
            </w:r>
            <w:r>
              <w:rPr>
                <w:rFonts w:hint="eastAsia" w:ascii="宋体" w:hAnsi="宋体" w:eastAsia="宋体" w:cs="宋体"/>
                <w:color w:val="000000" w:themeColor="text1"/>
                <w:spacing w:val="-1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宋体" w:hAnsi="宋体" w:eastAsia="宋体" w:cs="宋体"/>
                <w:color w:val="000000" w:themeColor="text1"/>
                <w:spacing w:val="-1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  <w:t>比例(%)</w:t>
            </w:r>
          </w:p>
        </w:tc>
        <w:tc>
          <w:tcPr>
            <w:tcW w:w="1655" w:type="dxa"/>
            <w:gridSpan w:val="3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19" w:line="219" w:lineRule="auto"/>
              <w:ind w:firstLine="186"/>
              <w:rPr>
                <w:rFonts w:ascii="宋体" w:hAnsi="宋体" w:eastAsia="宋体" w:cs="宋体"/>
                <w:color w:val="000000" w:themeColor="text1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3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  <w:t>城镇职工</w:t>
            </w:r>
          </w:p>
        </w:tc>
        <w:tc>
          <w:tcPr>
            <w:tcW w:w="16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8" w:line="220" w:lineRule="auto"/>
              <w:jc w:val="center"/>
              <w:rPr>
                <w:rFonts w:hint="default" w:ascii="宋体" w:hAnsi="宋体" w:eastAsia="宋体" w:cs="宋体"/>
                <w:snapToGrid w:val="0"/>
                <w:color w:val="000000" w:themeColor="text1"/>
                <w:spacing w:val="7"/>
                <w:sz w:val="25"/>
                <w:szCs w:val="2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7"/>
                <w:sz w:val="25"/>
                <w:szCs w:val="2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81.69%</w:t>
            </w:r>
          </w:p>
        </w:tc>
        <w:tc>
          <w:tcPr>
            <w:tcW w:w="19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8" w:line="220" w:lineRule="auto"/>
              <w:jc w:val="center"/>
              <w:rPr>
                <w:rFonts w:hint="default" w:ascii="宋体" w:hAnsi="宋体" w:eastAsia="宋体" w:cs="宋体"/>
                <w:snapToGrid w:val="0"/>
                <w:color w:val="000000" w:themeColor="text1"/>
                <w:spacing w:val="7"/>
                <w:sz w:val="25"/>
                <w:szCs w:val="2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7"/>
                <w:sz w:val="25"/>
                <w:szCs w:val="2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81.62%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823" w:type="dxa"/>
            <w:vMerge w:val="continue"/>
            <w:tcBorders>
              <w:top w:val="nil"/>
              <w:bottom w:val="single" w:color="000000" w:sz="2" w:space="0"/>
            </w:tcBorders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72" w:type="dxa"/>
            <w:gridSpan w:val="2"/>
            <w:vMerge w:val="continue"/>
            <w:tcBorders>
              <w:top w:val="nil"/>
              <w:bottom w:val="single" w:color="000000" w:sz="2" w:space="0"/>
            </w:tcBorders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5" w:type="dxa"/>
            <w:gridSpan w:val="3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19" w:line="219" w:lineRule="auto"/>
              <w:ind w:firstLine="186"/>
              <w:rPr>
                <w:rFonts w:ascii="宋体" w:hAnsi="宋体" w:eastAsia="宋体" w:cs="宋体"/>
                <w:color w:val="000000" w:themeColor="text1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3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  <w:t>城乡居民</w:t>
            </w:r>
          </w:p>
        </w:tc>
        <w:tc>
          <w:tcPr>
            <w:tcW w:w="16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8" w:line="220" w:lineRule="auto"/>
              <w:jc w:val="center"/>
              <w:rPr>
                <w:rFonts w:hint="default" w:ascii="宋体" w:hAnsi="宋体" w:eastAsia="宋体" w:cs="宋体"/>
                <w:snapToGrid w:val="0"/>
                <w:color w:val="000000" w:themeColor="text1"/>
                <w:spacing w:val="7"/>
                <w:sz w:val="25"/>
                <w:szCs w:val="2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7"/>
                <w:sz w:val="25"/>
                <w:szCs w:val="2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69.95%</w:t>
            </w:r>
          </w:p>
        </w:tc>
        <w:tc>
          <w:tcPr>
            <w:tcW w:w="19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8" w:line="220" w:lineRule="auto"/>
              <w:jc w:val="center"/>
              <w:rPr>
                <w:rFonts w:hint="default" w:ascii="宋体" w:hAnsi="宋体" w:eastAsia="宋体" w:cs="宋体"/>
                <w:snapToGrid w:val="0"/>
                <w:color w:val="000000" w:themeColor="text1"/>
                <w:spacing w:val="7"/>
                <w:sz w:val="25"/>
                <w:szCs w:val="2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7"/>
                <w:sz w:val="25"/>
                <w:szCs w:val="2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70.63%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823" w:type="dxa"/>
            <w:vMerge w:val="restart"/>
            <w:tcBorders>
              <w:top w:val="single" w:color="000000" w:sz="2" w:space="0"/>
              <w:bottom w:val="nil"/>
            </w:tcBorders>
          </w:tcPr>
          <w:p>
            <w:pPr>
              <w:spacing w:line="245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5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6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6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6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6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6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6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82" w:line="220" w:lineRule="auto"/>
              <w:ind w:firstLine="114"/>
              <w:rPr>
                <w:rFonts w:ascii="宋体" w:hAnsi="宋体" w:eastAsia="宋体" w:cs="宋体"/>
                <w:color w:val="000000" w:themeColor="text1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1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  <w:t>3.医疗质量</w:t>
            </w:r>
          </w:p>
        </w:tc>
        <w:tc>
          <w:tcPr>
            <w:tcW w:w="4227" w:type="dxa"/>
            <w:gridSpan w:val="5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19" w:line="219" w:lineRule="auto"/>
              <w:ind w:firstLine="101"/>
              <w:rPr>
                <w:rFonts w:ascii="宋体" w:hAnsi="宋体" w:eastAsia="宋体" w:cs="宋体"/>
                <w:color w:val="auto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auto"/>
                <w:spacing w:val="-4"/>
                <w:sz w:val="25"/>
                <w:szCs w:val="25"/>
              </w:rPr>
              <w:t>3.1治愈好转率(%)</w:t>
            </w:r>
          </w:p>
        </w:tc>
        <w:tc>
          <w:tcPr>
            <w:tcW w:w="163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18" w:line="220" w:lineRule="auto"/>
              <w:jc w:val="center"/>
              <w:rPr>
                <w:rFonts w:asciiTheme="minorEastAsia" w:hAnsiTheme="minorEastAsia"/>
                <w:bCs/>
                <w:color w:val="auto"/>
                <w:sz w:val="25"/>
                <w:szCs w:val="25"/>
              </w:rPr>
            </w:pPr>
            <w:r>
              <w:rPr>
                <w:rFonts w:hint="eastAsia" w:asciiTheme="minorEastAsia" w:hAnsiTheme="minorEastAsia"/>
                <w:bCs/>
                <w:color w:val="auto"/>
                <w:sz w:val="25"/>
                <w:szCs w:val="25"/>
                <w:lang w:val="en-US" w:eastAsia="zh-CN"/>
              </w:rPr>
              <w:t>96.51%</w:t>
            </w:r>
          </w:p>
        </w:tc>
        <w:tc>
          <w:tcPr>
            <w:tcW w:w="195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cs="Arial" w:asciiTheme="minorEastAsia" w:hAnsiTheme="minorEastAsia" w:eastAsiaTheme="minorEastAsia"/>
                <w:bCs/>
                <w:snapToGrid w:val="0"/>
                <w:color w:val="auto"/>
                <w:sz w:val="25"/>
                <w:szCs w:val="25"/>
                <w:lang w:val="en-US" w:eastAsia="zh-CN" w:bidi="ar-SA"/>
              </w:rPr>
            </w:pPr>
            <w:r>
              <w:rPr>
                <w:rFonts w:hint="eastAsia" w:cs="Arial" w:asciiTheme="minorEastAsia" w:hAnsiTheme="minorEastAsia"/>
                <w:bCs/>
                <w:snapToGrid w:val="0"/>
                <w:color w:val="auto"/>
                <w:sz w:val="25"/>
                <w:szCs w:val="25"/>
                <w:lang w:val="en-US" w:eastAsia="zh-CN" w:bidi="ar-SA"/>
              </w:rPr>
              <w:t>95.4%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823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27" w:type="dxa"/>
            <w:gridSpan w:val="5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20" w:line="219" w:lineRule="auto"/>
              <w:ind w:firstLine="101"/>
              <w:rPr>
                <w:rFonts w:ascii="宋体" w:hAnsi="宋体" w:eastAsia="宋体" w:cs="宋体"/>
                <w:color w:val="auto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auto"/>
                <w:spacing w:val="-1"/>
                <w:sz w:val="25"/>
                <w:szCs w:val="25"/>
              </w:rPr>
              <w:t>3.2手术前后诊断符合率(%)</w:t>
            </w:r>
          </w:p>
        </w:tc>
        <w:tc>
          <w:tcPr>
            <w:tcW w:w="163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cs="Arial" w:asciiTheme="minorEastAsia" w:hAnsiTheme="minorEastAsia" w:eastAsiaTheme="minorEastAsia"/>
                <w:bCs/>
                <w:snapToGrid w:val="0"/>
                <w:color w:val="auto"/>
                <w:sz w:val="25"/>
                <w:szCs w:val="25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bCs/>
                <w:color w:val="auto"/>
                <w:sz w:val="25"/>
                <w:szCs w:val="25"/>
                <w:lang w:val="en-US" w:eastAsia="zh-CN"/>
              </w:rPr>
              <w:t>97.8%</w:t>
            </w:r>
          </w:p>
        </w:tc>
        <w:tc>
          <w:tcPr>
            <w:tcW w:w="195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Cs/>
                <w:color w:val="auto"/>
                <w:sz w:val="25"/>
                <w:szCs w:val="25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color w:val="auto"/>
                <w:sz w:val="25"/>
                <w:szCs w:val="25"/>
                <w:lang w:val="en-US" w:eastAsia="zh-CN"/>
              </w:rPr>
              <w:t>99.3%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823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27" w:type="dxa"/>
            <w:gridSpan w:val="5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30" w:line="219" w:lineRule="auto"/>
              <w:ind w:firstLine="101"/>
              <w:rPr>
                <w:rFonts w:ascii="宋体" w:hAnsi="宋体" w:eastAsia="宋体" w:cs="宋体"/>
                <w:color w:val="auto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25"/>
                <w:szCs w:val="25"/>
              </w:rPr>
              <w:t>3.3急诊抢救成功率(%)</w:t>
            </w:r>
          </w:p>
        </w:tc>
        <w:tc>
          <w:tcPr>
            <w:tcW w:w="163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cs="Arial" w:asciiTheme="minorEastAsia" w:hAnsiTheme="minorEastAsia" w:eastAsiaTheme="minorEastAsia"/>
                <w:bCs/>
                <w:snapToGrid w:val="0"/>
                <w:color w:val="auto"/>
                <w:sz w:val="25"/>
                <w:szCs w:val="25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bCs/>
                <w:color w:val="auto"/>
                <w:sz w:val="25"/>
                <w:szCs w:val="25"/>
                <w:lang w:val="en-US" w:eastAsia="zh-CN"/>
              </w:rPr>
              <w:t>99.7%</w:t>
            </w:r>
          </w:p>
        </w:tc>
        <w:tc>
          <w:tcPr>
            <w:tcW w:w="195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Cs/>
                <w:color w:val="auto"/>
                <w:sz w:val="25"/>
                <w:szCs w:val="25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color w:val="auto"/>
                <w:sz w:val="25"/>
                <w:szCs w:val="25"/>
                <w:lang w:val="en-US" w:eastAsia="zh-CN"/>
              </w:rPr>
              <w:t>99.4%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823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27" w:type="dxa"/>
            <w:gridSpan w:val="5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30" w:line="219" w:lineRule="auto"/>
              <w:ind w:firstLine="101"/>
              <w:rPr>
                <w:rFonts w:ascii="宋体" w:hAnsi="宋体" w:eastAsia="宋体" w:cs="宋体"/>
                <w:color w:val="auto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auto"/>
                <w:spacing w:val="-4"/>
                <w:sz w:val="25"/>
                <w:szCs w:val="25"/>
              </w:rPr>
              <w:t>3.4</w:t>
            </w:r>
            <w:r>
              <w:rPr>
                <w:rFonts w:ascii="宋体" w:hAnsi="宋体" w:eastAsia="宋体" w:cs="宋体"/>
                <w:color w:val="auto"/>
                <w:spacing w:val="15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4"/>
                <w:sz w:val="25"/>
                <w:szCs w:val="25"/>
              </w:rPr>
              <w:t>抗菌药物使用强度(DDs)</w:t>
            </w:r>
          </w:p>
        </w:tc>
        <w:tc>
          <w:tcPr>
            <w:tcW w:w="16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cs="Arial" w:asciiTheme="minorEastAsia" w:hAnsiTheme="minorEastAsia" w:eastAsiaTheme="minorEastAsia"/>
                <w:bCs/>
                <w:snapToGrid w:val="0"/>
                <w:color w:val="auto"/>
                <w:sz w:val="25"/>
                <w:szCs w:val="25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bCs/>
                <w:color w:val="auto"/>
                <w:sz w:val="25"/>
                <w:szCs w:val="25"/>
                <w:lang w:val="en-US" w:eastAsia="zh-CN"/>
              </w:rPr>
              <w:t>31.63</w:t>
            </w:r>
          </w:p>
        </w:tc>
        <w:tc>
          <w:tcPr>
            <w:tcW w:w="1955" w:type="dxa"/>
            <w:tcBorders>
              <w:top w:val="single" w:color="000000" w:sz="2" w:space="0"/>
              <w:bottom w:val="single" w:color="000000" w:sz="2" w:space="0"/>
            </w:tcBorders>
            <w:shd w:val="clear" w:color="auto" w:fill="auto"/>
          </w:tcPr>
          <w:p>
            <w:pPr>
              <w:jc w:val="center"/>
              <w:rPr>
                <w:rFonts w:hint="default" w:asciiTheme="minorEastAsia" w:hAnsiTheme="minorEastAsia"/>
                <w:bCs/>
                <w:color w:val="auto"/>
                <w:sz w:val="25"/>
                <w:szCs w:val="25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color w:val="auto"/>
                <w:sz w:val="25"/>
                <w:szCs w:val="25"/>
                <w:lang w:val="en-US" w:eastAsia="zh-CN"/>
              </w:rPr>
              <w:t>30.79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823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27" w:type="dxa"/>
            <w:gridSpan w:val="5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30" w:line="219" w:lineRule="auto"/>
              <w:ind w:firstLine="101"/>
              <w:rPr>
                <w:rFonts w:ascii="宋体" w:hAnsi="宋体" w:eastAsia="宋体" w:cs="宋体"/>
                <w:color w:val="auto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auto"/>
                <w:spacing w:val="-4"/>
                <w:sz w:val="25"/>
                <w:szCs w:val="25"/>
              </w:rPr>
              <w:t>3.5门诊输液率(%)</w:t>
            </w:r>
          </w:p>
        </w:tc>
        <w:tc>
          <w:tcPr>
            <w:tcW w:w="16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cs="Arial" w:asciiTheme="minorEastAsia" w:hAnsiTheme="minorEastAsia" w:eastAsiaTheme="minorEastAsia"/>
                <w:bCs/>
                <w:snapToGrid w:val="0"/>
                <w:color w:val="auto"/>
                <w:sz w:val="25"/>
                <w:szCs w:val="25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bCs/>
                <w:color w:val="auto"/>
                <w:sz w:val="25"/>
                <w:szCs w:val="25"/>
                <w:lang w:val="en-US" w:eastAsia="zh-CN"/>
              </w:rPr>
              <w:t>1.41%</w:t>
            </w:r>
          </w:p>
        </w:tc>
        <w:tc>
          <w:tcPr>
            <w:tcW w:w="1955" w:type="dxa"/>
            <w:tcBorders>
              <w:top w:val="single" w:color="000000" w:sz="2" w:space="0"/>
              <w:bottom w:val="single" w:color="000000" w:sz="2" w:space="0"/>
            </w:tcBorders>
            <w:shd w:val="clear" w:color="auto" w:fill="auto"/>
          </w:tcPr>
          <w:p>
            <w:pPr>
              <w:jc w:val="center"/>
              <w:rPr>
                <w:rFonts w:hint="default" w:asciiTheme="minorEastAsia" w:hAnsiTheme="minorEastAsia"/>
                <w:bCs/>
                <w:color w:val="auto"/>
                <w:sz w:val="25"/>
                <w:szCs w:val="25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color w:val="auto"/>
                <w:sz w:val="25"/>
                <w:szCs w:val="25"/>
                <w:lang w:val="en-US" w:eastAsia="zh-CN"/>
              </w:rPr>
              <w:t>1.22%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823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27" w:type="dxa"/>
            <w:gridSpan w:val="5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20" w:line="219" w:lineRule="auto"/>
              <w:ind w:firstLine="101"/>
              <w:rPr>
                <w:rFonts w:ascii="宋体" w:hAnsi="宋体" w:eastAsia="宋体" w:cs="宋体"/>
                <w:color w:val="auto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auto"/>
                <w:spacing w:val="-1"/>
                <w:sz w:val="25"/>
                <w:szCs w:val="25"/>
              </w:rPr>
              <w:t>3.6无菌手术切口感染率(%)</w:t>
            </w:r>
          </w:p>
        </w:tc>
        <w:tc>
          <w:tcPr>
            <w:tcW w:w="16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cs="Arial" w:asciiTheme="minorEastAsia" w:hAnsiTheme="minorEastAsia" w:eastAsiaTheme="minorEastAsia"/>
                <w:bCs/>
                <w:snapToGrid w:val="0"/>
                <w:color w:val="auto"/>
                <w:sz w:val="25"/>
                <w:szCs w:val="25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bCs/>
                <w:color w:val="auto"/>
                <w:sz w:val="25"/>
                <w:szCs w:val="25"/>
                <w:lang w:val="en-US" w:eastAsia="zh-CN"/>
              </w:rPr>
              <w:t>0.38%</w:t>
            </w:r>
          </w:p>
        </w:tc>
        <w:tc>
          <w:tcPr>
            <w:tcW w:w="1955" w:type="dxa"/>
            <w:tcBorders>
              <w:top w:val="single" w:color="000000" w:sz="2" w:space="0"/>
              <w:bottom w:val="single" w:color="000000" w:sz="2" w:space="0"/>
            </w:tcBorders>
            <w:shd w:val="clear" w:color="auto" w:fill="auto"/>
          </w:tcPr>
          <w:p>
            <w:pPr>
              <w:jc w:val="center"/>
              <w:rPr>
                <w:rFonts w:hint="default" w:asciiTheme="minorEastAsia" w:hAnsiTheme="minorEastAsia"/>
                <w:bCs/>
                <w:color w:val="auto"/>
                <w:sz w:val="25"/>
                <w:szCs w:val="25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color w:val="auto"/>
                <w:sz w:val="25"/>
                <w:szCs w:val="25"/>
                <w:lang w:val="en-US" w:eastAsia="zh-CN"/>
              </w:rPr>
              <w:t>0.1%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823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27" w:type="dxa"/>
            <w:gridSpan w:val="5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30" w:line="219" w:lineRule="auto"/>
              <w:ind w:firstLine="101"/>
              <w:rPr>
                <w:rFonts w:ascii="宋体" w:hAnsi="宋体" w:eastAsia="宋体" w:cs="宋体"/>
                <w:color w:val="auto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auto"/>
                <w:spacing w:val="-1"/>
                <w:sz w:val="25"/>
                <w:szCs w:val="25"/>
              </w:rPr>
              <w:t>3.7住院患者压疮发生率(%)</w:t>
            </w:r>
          </w:p>
        </w:tc>
        <w:tc>
          <w:tcPr>
            <w:tcW w:w="16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bCs/>
                <w:snapToGrid w:val="0"/>
                <w:color w:val="auto"/>
                <w:sz w:val="25"/>
                <w:szCs w:val="25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bCs/>
                <w:color w:val="auto"/>
                <w:sz w:val="25"/>
                <w:szCs w:val="25"/>
                <w:lang w:val="en-US" w:eastAsia="zh-CN"/>
              </w:rPr>
              <w:t>0</w:t>
            </w:r>
          </w:p>
        </w:tc>
        <w:tc>
          <w:tcPr>
            <w:tcW w:w="1955" w:type="dxa"/>
            <w:tcBorders>
              <w:top w:val="single" w:color="000000" w:sz="2" w:space="0"/>
              <w:bottom w:val="single" w:color="000000" w:sz="2" w:space="0"/>
            </w:tcBorders>
            <w:shd w:val="clear" w:color="auto" w:fill="auto"/>
          </w:tcPr>
          <w:p>
            <w:pPr>
              <w:jc w:val="center"/>
              <w:rPr>
                <w:rFonts w:hint="default" w:asciiTheme="minorEastAsia" w:hAnsiTheme="minorEastAsia"/>
                <w:bCs/>
                <w:color w:val="auto"/>
                <w:sz w:val="25"/>
                <w:szCs w:val="25"/>
                <w:lang w:eastAsia="zh-CN"/>
              </w:rPr>
            </w:pPr>
            <w:r>
              <w:rPr>
                <w:rFonts w:hint="default" w:asciiTheme="minorEastAsia" w:hAnsiTheme="minorEastAsia"/>
                <w:bCs/>
                <w:color w:val="auto"/>
                <w:sz w:val="25"/>
                <w:szCs w:val="25"/>
                <w:lang w:eastAsia="zh-CN"/>
              </w:rPr>
              <w:t>0.01%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823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27" w:type="dxa"/>
            <w:gridSpan w:val="5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20" w:line="219" w:lineRule="auto"/>
              <w:ind w:firstLine="101"/>
              <w:rPr>
                <w:rFonts w:ascii="宋体" w:hAnsi="宋体" w:eastAsia="宋体" w:cs="宋体"/>
                <w:color w:val="auto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auto"/>
                <w:spacing w:val="-3"/>
                <w:sz w:val="25"/>
                <w:szCs w:val="25"/>
              </w:rPr>
              <w:t>3.8出院患者手术占比(%)</w:t>
            </w:r>
          </w:p>
        </w:tc>
        <w:tc>
          <w:tcPr>
            <w:tcW w:w="163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cs="Arial" w:asciiTheme="minorEastAsia" w:hAnsiTheme="minorEastAsia" w:eastAsiaTheme="minorEastAsia"/>
                <w:bCs/>
                <w:snapToGrid w:val="0"/>
                <w:color w:val="auto"/>
                <w:sz w:val="25"/>
                <w:szCs w:val="25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bCs/>
                <w:color w:val="auto"/>
                <w:sz w:val="25"/>
                <w:szCs w:val="25"/>
                <w:lang w:val="en-US" w:eastAsia="zh-CN"/>
              </w:rPr>
              <w:t>33.43%</w:t>
            </w:r>
          </w:p>
        </w:tc>
        <w:tc>
          <w:tcPr>
            <w:tcW w:w="195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Cs/>
                <w:color w:val="auto"/>
                <w:sz w:val="25"/>
                <w:szCs w:val="25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color w:val="auto"/>
                <w:sz w:val="25"/>
                <w:szCs w:val="25"/>
                <w:lang w:val="en-US" w:eastAsia="zh-CN"/>
              </w:rPr>
              <w:t>40.1%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823" w:type="dxa"/>
            <w:vMerge w:val="continue"/>
            <w:tcBorders>
              <w:top w:val="nil"/>
              <w:bottom w:val="single" w:color="000000" w:sz="2" w:space="0"/>
            </w:tcBorders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27" w:type="dxa"/>
            <w:gridSpan w:val="5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20" w:line="219" w:lineRule="auto"/>
              <w:ind w:firstLine="101"/>
              <w:rPr>
                <w:rFonts w:ascii="宋体" w:hAnsi="宋体" w:eastAsia="宋体" w:cs="宋体"/>
                <w:color w:val="auto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auto"/>
                <w:spacing w:val="-1"/>
                <w:sz w:val="25"/>
                <w:szCs w:val="25"/>
              </w:rPr>
              <w:t>3.9手术患者并发症发生率(%)</w:t>
            </w:r>
          </w:p>
        </w:tc>
        <w:tc>
          <w:tcPr>
            <w:tcW w:w="163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cs="Arial" w:asciiTheme="minorEastAsia" w:hAnsiTheme="minorEastAsia" w:eastAsiaTheme="minorEastAsia"/>
                <w:bCs/>
                <w:snapToGrid w:val="0"/>
                <w:color w:val="auto"/>
                <w:sz w:val="25"/>
                <w:szCs w:val="25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bCs/>
                <w:color w:val="auto"/>
                <w:sz w:val="25"/>
                <w:szCs w:val="25"/>
                <w:lang w:val="en-US" w:eastAsia="zh-CN"/>
              </w:rPr>
              <w:t>0.32%</w:t>
            </w:r>
          </w:p>
        </w:tc>
        <w:tc>
          <w:tcPr>
            <w:tcW w:w="195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Cs/>
                <w:color w:val="auto"/>
                <w:sz w:val="25"/>
                <w:szCs w:val="25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843" w:type="dxa"/>
            <w:gridSpan w:val="2"/>
            <w:vMerge w:val="restart"/>
            <w:tcBorders>
              <w:top w:val="single" w:color="000000" w:sz="2" w:space="0"/>
              <w:bottom w:val="nil"/>
            </w:tcBorders>
          </w:tcPr>
          <w:p>
            <w:pPr>
              <w:spacing w:line="245" w:lineRule="auto"/>
              <w:rPr>
                <w:color w:val="auto"/>
              </w:rPr>
            </w:pPr>
          </w:p>
          <w:p>
            <w:pPr>
              <w:spacing w:line="246" w:lineRule="auto"/>
              <w:rPr>
                <w:color w:val="auto"/>
              </w:rPr>
            </w:pPr>
          </w:p>
          <w:p>
            <w:pPr>
              <w:spacing w:line="246" w:lineRule="auto"/>
              <w:rPr>
                <w:color w:val="auto"/>
              </w:rPr>
            </w:pPr>
          </w:p>
          <w:p>
            <w:pPr>
              <w:spacing w:line="246" w:lineRule="auto"/>
              <w:rPr>
                <w:color w:val="auto"/>
              </w:rPr>
            </w:pPr>
          </w:p>
          <w:p>
            <w:pPr>
              <w:spacing w:line="246" w:lineRule="auto"/>
              <w:rPr>
                <w:color w:val="auto"/>
              </w:rPr>
            </w:pPr>
          </w:p>
          <w:p>
            <w:pPr>
              <w:spacing w:line="246" w:lineRule="auto"/>
              <w:rPr>
                <w:color w:val="auto"/>
              </w:rPr>
            </w:pPr>
          </w:p>
          <w:p>
            <w:pPr>
              <w:spacing w:line="246" w:lineRule="auto"/>
              <w:rPr>
                <w:color w:val="auto"/>
              </w:rPr>
            </w:pPr>
          </w:p>
          <w:p>
            <w:pPr>
              <w:spacing w:line="246" w:lineRule="auto"/>
              <w:rPr>
                <w:color w:val="auto"/>
              </w:rPr>
            </w:pPr>
          </w:p>
          <w:p>
            <w:pPr>
              <w:spacing w:before="81" w:line="219" w:lineRule="auto"/>
              <w:ind w:firstLine="104"/>
              <w:rPr>
                <w:rFonts w:ascii="宋体" w:hAnsi="宋体" w:eastAsia="宋体" w:cs="宋体"/>
                <w:color w:val="auto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auto"/>
                <w:spacing w:val="1"/>
                <w:sz w:val="25"/>
                <w:szCs w:val="25"/>
              </w:rPr>
              <w:t>4.运行效率</w:t>
            </w:r>
          </w:p>
        </w:tc>
        <w:tc>
          <w:tcPr>
            <w:tcW w:w="4207" w:type="dxa"/>
            <w:gridSpan w:val="4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20" w:line="219" w:lineRule="auto"/>
              <w:ind w:firstLine="111"/>
              <w:rPr>
                <w:rFonts w:ascii="宋体" w:hAnsi="宋体" w:eastAsia="宋体" w:cs="宋体"/>
                <w:color w:val="auto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auto"/>
                <w:spacing w:val="-1"/>
                <w:sz w:val="25"/>
                <w:szCs w:val="25"/>
              </w:rPr>
              <w:t>4.1门诊患者平均预约诊疗率(%)</w:t>
            </w:r>
          </w:p>
        </w:tc>
        <w:tc>
          <w:tcPr>
            <w:tcW w:w="16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8" w:line="220" w:lineRule="auto"/>
              <w:jc w:val="center"/>
              <w:rPr>
                <w:rFonts w:ascii="宋体" w:hAnsi="宋体" w:eastAsia="宋体" w:cs="宋体"/>
                <w:b/>
                <w:bCs/>
                <w:snapToGrid w:val="0"/>
                <w:color w:val="auto"/>
                <w:spacing w:val="7"/>
                <w:sz w:val="25"/>
                <w:szCs w:val="25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bCs/>
                <w:color w:val="auto"/>
                <w:sz w:val="25"/>
                <w:szCs w:val="25"/>
              </w:rPr>
              <w:t>3</w:t>
            </w:r>
            <w:r>
              <w:rPr>
                <w:rFonts w:hint="eastAsia" w:asciiTheme="minorEastAsia" w:hAnsiTheme="minorEastAsia"/>
                <w:bCs/>
                <w:color w:val="auto"/>
                <w:sz w:val="25"/>
                <w:szCs w:val="25"/>
                <w:lang w:val="en-US" w:eastAsia="zh-CN"/>
              </w:rPr>
              <w:t>9</w:t>
            </w:r>
            <w:r>
              <w:rPr>
                <w:rFonts w:hint="eastAsia" w:asciiTheme="minorEastAsia" w:hAnsiTheme="minorEastAsia"/>
                <w:bCs/>
                <w:color w:val="auto"/>
                <w:sz w:val="25"/>
                <w:szCs w:val="25"/>
              </w:rPr>
              <w:t>%</w:t>
            </w:r>
          </w:p>
        </w:tc>
        <w:tc>
          <w:tcPr>
            <w:tcW w:w="1955" w:type="dxa"/>
            <w:tcBorders>
              <w:top w:val="single" w:color="000000" w:sz="2" w:space="0"/>
              <w:bottom w:val="single" w:color="000000" w:sz="2" w:space="0"/>
            </w:tcBorders>
            <w:shd w:val="clear" w:color="auto" w:fill="auto"/>
          </w:tcPr>
          <w:p>
            <w:pPr>
              <w:spacing w:before="118" w:line="220" w:lineRule="auto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spacing w:val="7"/>
                <w:sz w:val="25"/>
                <w:szCs w:val="25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color w:val="auto"/>
                <w:sz w:val="25"/>
                <w:szCs w:val="25"/>
                <w:lang w:val="en-US" w:eastAsia="zh-CN"/>
              </w:rPr>
              <w:t>44%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843" w:type="dxa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07" w:type="dxa"/>
            <w:gridSpan w:val="4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15" w:line="219" w:lineRule="auto"/>
              <w:ind w:firstLine="111"/>
              <w:rPr>
                <w:rFonts w:ascii="宋体" w:hAnsi="宋体" w:eastAsia="宋体" w:cs="宋体"/>
                <w:color w:val="000000" w:themeColor="text1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-2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  <w:t>4.2门诊患者预约后平均等待时间(分钟)</w:t>
            </w:r>
          </w:p>
        </w:tc>
        <w:tc>
          <w:tcPr>
            <w:tcW w:w="16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8" w:line="220" w:lineRule="auto"/>
              <w:jc w:val="center"/>
              <w:rPr>
                <w:rFonts w:ascii="宋体" w:hAnsi="宋体" w:eastAsia="宋体" w:cs="宋体"/>
                <w:snapToGrid w:val="0"/>
                <w:color w:val="000000" w:themeColor="text1"/>
                <w:spacing w:val="7"/>
                <w:sz w:val="25"/>
                <w:szCs w:val="2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7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  <w:t>15~20分钟</w:t>
            </w:r>
          </w:p>
        </w:tc>
        <w:tc>
          <w:tcPr>
            <w:tcW w:w="1955" w:type="dxa"/>
            <w:tcBorders>
              <w:top w:val="single" w:color="000000" w:sz="2" w:space="0"/>
              <w:bottom w:val="single" w:color="000000" w:sz="2" w:space="0"/>
            </w:tcBorders>
            <w:shd w:val="clear" w:color="auto" w:fill="auto"/>
          </w:tcPr>
          <w:p>
            <w:pPr>
              <w:spacing w:before="118" w:line="220" w:lineRule="auto"/>
              <w:jc w:val="center"/>
              <w:rPr>
                <w:rFonts w:hint="default" w:ascii="宋体" w:hAnsi="宋体" w:eastAsia="宋体" w:cs="宋体"/>
                <w:color w:val="000000" w:themeColor="text1"/>
                <w:spacing w:val="7"/>
                <w:sz w:val="25"/>
                <w:szCs w:val="2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7"/>
                <w:sz w:val="25"/>
                <w:szCs w:val="2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20~25分钟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843" w:type="dxa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single" w:color="000000" w:sz="2" w:space="0"/>
              <w:bottom w:val="nil"/>
            </w:tcBorders>
          </w:tcPr>
          <w:p>
            <w:pPr>
              <w:spacing w:line="261" w:lineRule="auto"/>
              <w:rPr>
                <w:color w:val="auto"/>
              </w:rPr>
            </w:pPr>
          </w:p>
          <w:p>
            <w:pPr>
              <w:spacing w:line="261" w:lineRule="auto"/>
              <w:rPr>
                <w:color w:val="auto"/>
              </w:rPr>
            </w:pPr>
          </w:p>
          <w:p>
            <w:pPr>
              <w:spacing w:before="81" w:line="219" w:lineRule="auto"/>
              <w:ind w:firstLine="91"/>
              <w:rPr>
                <w:rFonts w:ascii="宋体" w:hAnsi="宋体" w:eastAsia="宋体" w:cs="宋体"/>
                <w:color w:val="auto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auto"/>
                <w:spacing w:val="-4"/>
                <w:sz w:val="25"/>
                <w:szCs w:val="25"/>
              </w:rPr>
              <w:t>4.3术前待床日(天)</w:t>
            </w:r>
          </w:p>
        </w:tc>
        <w:tc>
          <w:tcPr>
            <w:tcW w:w="1230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26" w:line="219" w:lineRule="auto"/>
              <w:ind w:firstLine="185"/>
              <w:rPr>
                <w:rFonts w:ascii="宋体" w:hAnsi="宋体" w:eastAsia="宋体" w:cs="宋体"/>
                <w:color w:val="auto"/>
                <w:spacing w:val="2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auto"/>
                <w:spacing w:val="2"/>
                <w:sz w:val="25"/>
                <w:szCs w:val="25"/>
              </w:rPr>
              <w:t>二级</w:t>
            </w:r>
          </w:p>
          <w:p>
            <w:pPr>
              <w:spacing w:before="126" w:line="219" w:lineRule="auto"/>
              <w:ind w:firstLine="185"/>
              <w:rPr>
                <w:rFonts w:ascii="宋体" w:hAnsi="宋体" w:eastAsia="宋体" w:cs="宋体"/>
                <w:color w:val="auto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auto"/>
                <w:spacing w:val="2"/>
                <w:sz w:val="25"/>
                <w:szCs w:val="25"/>
              </w:rPr>
              <w:t>手术</w:t>
            </w:r>
          </w:p>
        </w:tc>
        <w:tc>
          <w:tcPr>
            <w:tcW w:w="163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18" w:line="220" w:lineRule="auto"/>
              <w:jc w:val="center"/>
              <w:rPr>
                <w:rFonts w:hint="default" w:ascii="宋体" w:hAnsi="宋体" w:eastAsia="宋体" w:cs="宋体"/>
                <w:snapToGrid w:val="0"/>
                <w:color w:val="auto"/>
                <w:spacing w:val="7"/>
                <w:sz w:val="25"/>
                <w:szCs w:val="2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7"/>
                <w:sz w:val="25"/>
                <w:szCs w:val="25"/>
                <w:lang w:val="en-US" w:eastAsia="zh-CN"/>
              </w:rPr>
              <w:t>2.02</w:t>
            </w:r>
          </w:p>
        </w:tc>
        <w:tc>
          <w:tcPr>
            <w:tcW w:w="195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18" w:line="220" w:lineRule="auto"/>
              <w:jc w:val="center"/>
              <w:rPr>
                <w:rFonts w:hint="default" w:ascii="宋体" w:hAnsi="宋体" w:eastAsia="宋体" w:cs="宋体"/>
                <w:snapToGrid w:val="0"/>
                <w:color w:val="auto"/>
                <w:spacing w:val="7"/>
                <w:sz w:val="25"/>
                <w:szCs w:val="2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7"/>
                <w:sz w:val="25"/>
                <w:szCs w:val="25"/>
                <w:lang w:val="en-US" w:eastAsia="zh-CN"/>
              </w:rPr>
              <w:t>2.25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843" w:type="dxa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7" w:type="dxa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26" w:line="219" w:lineRule="auto"/>
              <w:ind w:firstLine="185"/>
              <w:rPr>
                <w:rFonts w:ascii="宋体" w:hAnsi="宋体" w:eastAsia="宋体" w:cs="宋体"/>
                <w:color w:val="auto"/>
                <w:spacing w:val="2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auto"/>
                <w:spacing w:val="2"/>
                <w:sz w:val="25"/>
                <w:szCs w:val="25"/>
              </w:rPr>
              <w:t>三级</w:t>
            </w:r>
          </w:p>
          <w:p>
            <w:pPr>
              <w:spacing w:before="126" w:line="219" w:lineRule="auto"/>
              <w:ind w:firstLine="185"/>
              <w:rPr>
                <w:rFonts w:ascii="宋体" w:hAnsi="宋体" w:eastAsia="宋体" w:cs="宋体"/>
                <w:color w:val="auto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auto"/>
                <w:spacing w:val="2"/>
                <w:sz w:val="25"/>
                <w:szCs w:val="25"/>
              </w:rPr>
              <w:t>手术</w:t>
            </w:r>
          </w:p>
        </w:tc>
        <w:tc>
          <w:tcPr>
            <w:tcW w:w="163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18" w:line="220" w:lineRule="auto"/>
              <w:jc w:val="center"/>
              <w:rPr>
                <w:rFonts w:hint="default" w:ascii="宋体" w:hAnsi="宋体" w:eastAsia="宋体" w:cs="宋体"/>
                <w:snapToGrid w:val="0"/>
                <w:color w:val="auto"/>
                <w:spacing w:val="7"/>
                <w:sz w:val="25"/>
                <w:szCs w:val="2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7"/>
                <w:sz w:val="25"/>
                <w:szCs w:val="25"/>
                <w:lang w:val="en-US" w:eastAsia="zh-CN"/>
              </w:rPr>
              <w:t>2.41</w:t>
            </w:r>
          </w:p>
        </w:tc>
        <w:tc>
          <w:tcPr>
            <w:tcW w:w="195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18" w:line="220" w:lineRule="auto"/>
              <w:jc w:val="center"/>
              <w:rPr>
                <w:rFonts w:hint="default" w:ascii="宋体" w:hAnsi="宋体" w:eastAsia="宋体" w:cs="宋体"/>
                <w:snapToGrid w:val="0"/>
                <w:color w:val="auto"/>
                <w:spacing w:val="7"/>
                <w:sz w:val="25"/>
                <w:szCs w:val="2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7"/>
                <w:sz w:val="25"/>
                <w:szCs w:val="25"/>
                <w:lang w:val="en-US" w:eastAsia="zh-CN"/>
              </w:rPr>
              <w:t>2.39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843" w:type="dxa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7" w:type="dxa"/>
            <w:gridSpan w:val="2"/>
            <w:vMerge w:val="continue"/>
            <w:tcBorders>
              <w:top w:val="nil"/>
              <w:bottom w:val="single" w:color="000000" w:sz="2" w:space="0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16" w:line="219" w:lineRule="auto"/>
              <w:ind w:firstLine="185"/>
              <w:rPr>
                <w:rFonts w:ascii="宋体" w:hAnsi="宋体" w:eastAsia="宋体" w:cs="宋体"/>
                <w:color w:val="auto"/>
                <w:spacing w:val="2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auto"/>
                <w:spacing w:val="2"/>
                <w:sz w:val="25"/>
                <w:szCs w:val="25"/>
              </w:rPr>
              <w:t>四级</w:t>
            </w:r>
          </w:p>
          <w:p>
            <w:pPr>
              <w:spacing w:before="116" w:line="219" w:lineRule="auto"/>
              <w:ind w:firstLine="185"/>
              <w:rPr>
                <w:rFonts w:ascii="宋体" w:hAnsi="宋体" w:eastAsia="宋体" w:cs="宋体"/>
                <w:color w:val="auto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auto"/>
                <w:spacing w:val="2"/>
                <w:sz w:val="25"/>
                <w:szCs w:val="25"/>
              </w:rPr>
              <w:t>手术</w:t>
            </w:r>
          </w:p>
        </w:tc>
        <w:tc>
          <w:tcPr>
            <w:tcW w:w="163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18" w:line="220" w:lineRule="auto"/>
              <w:jc w:val="center"/>
              <w:rPr>
                <w:rFonts w:hint="default" w:ascii="宋体" w:hAnsi="宋体" w:eastAsia="宋体" w:cs="宋体"/>
                <w:snapToGrid w:val="0"/>
                <w:color w:val="auto"/>
                <w:spacing w:val="7"/>
                <w:sz w:val="25"/>
                <w:szCs w:val="2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7"/>
                <w:sz w:val="25"/>
                <w:szCs w:val="25"/>
                <w:lang w:val="en-US" w:eastAsia="zh-CN"/>
              </w:rPr>
              <w:t>2.93</w:t>
            </w:r>
          </w:p>
        </w:tc>
        <w:tc>
          <w:tcPr>
            <w:tcW w:w="195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18" w:line="220" w:lineRule="auto"/>
              <w:jc w:val="center"/>
              <w:rPr>
                <w:rFonts w:hint="default" w:ascii="宋体" w:hAnsi="宋体" w:eastAsia="宋体" w:cs="宋体"/>
                <w:snapToGrid w:val="0"/>
                <w:color w:val="auto"/>
                <w:spacing w:val="7"/>
                <w:sz w:val="25"/>
                <w:szCs w:val="2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7"/>
                <w:sz w:val="25"/>
                <w:szCs w:val="25"/>
                <w:lang w:val="en-US" w:eastAsia="zh-CN"/>
              </w:rPr>
              <w:t>2.61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843" w:type="dxa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07" w:type="dxa"/>
            <w:gridSpan w:val="4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17" w:line="219" w:lineRule="auto"/>
              <w:ind w:firstLine="111"/>
              <w:rPr>
                <w:rFonts w:ascii="宋体" w:hAnsi="宋体" w:eastAsia="宋体" w:cs="宋体"/>
                <w:color w:val="000000" w:themeColor="text1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-1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  <w:t>4.4病床使用率(%)</w:t>
            </w:r>
          </w:p>
        </w:tc>
        <w:tc>
          <w:tcPr>
            <w:tcW w:w="16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8" w:line="220" w:lineRule="auto"/>
              <w:jc w:val="center"/>
              <w:rPr>
                <w:rFonts w:hint="default" w:ascii="宋体" w:hAnsi="宋体" w:eastAsia="宋体" w:cs="宋体"/>
                <w:snapToGrid w:val="0"/>
                <w:color w:val="000000" w:themeColor="text1"/>
                <w:spacing w:val="7"/>
                <w:sz w:val="25"/>
                <w:szCs w:val="2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7"/>
                <w:sz w:val="25"/>
                <w:szCs w:val="2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90.07%</w:t>
            </w:r>
          </w:p>
        </w:tc>
        <w:tc>
          <w:tcPr>
            <w:tcW w:w="195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18" w:line="220" w:lineRule="auto"/>
              <w:jc w:val="center"/>
              <w:rPr>
                <w:rFonts w:hint="default" w:ascii="宋体" w:hAnsi="宋体" w:eastAsia="宋体" w:cs="宋体"/>
                <w:color w:val="000000" w:themeColor="text1"/>
                <w:spacing w:val="7"/>
                <w:sz w:val="25"/>
                <w:szCs w:val="25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 w:cs="宋体"/>
                <w:color w:val="000000" w:themeColor="text1"/>
                <w:spacing w:val="7"/>
                <w:sz w:val="25"/>
                <w:szCs w:val="25"/>
                <w:lang w:eastAsia="zh-CN"/>
                <w14:textFill>
                  <w14:solidFill>
                    <w14:schemeClr w14:val="tx1"/>
                  </w14:solidFill>
                </w14:textFill>
              </w:rPr>
              <w:t>82.77%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843" w:type="dxa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07" w:type="dxa"/>
            <w:gridSpan w:val="4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29" w:line="220" w:lineRule="auto"/>
              <w:ind w:firstLine="111"/>
              <w:rPr>
                <w:rFonts w:ascii="宋体" w:hAnsi="宋体" w:eastAsia="宋体" w:cs="宋体"/>
                <w:color w:val="000000" w:themeColor="text1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-3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  <w:t>4.5出院者平均住院日(天)</w:t>
            </w:r>
          </w:p>
        </w:tc>
        <w:tc>
          <w:tcPr>
            <w:tcW w:w="16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8" w:line="220" w:lineRule="auto"/>
              <w:jc w:val="center"/>
              <w:rPr>
                <w:rFonts w:hint="default" w:ascii="宋体" w:hAnsi="宋体" w:eastAsia="宋体" w:cs="宋体"/>
                <w:snapToGrid w:val="0"/>
                <w:color w:val="000000" w:themeColor="text1"/>
                <w:spacing w:val="7"/>
                <w:sz w:val="25"/>
                <w:szCs w:val="2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7"/>
                <w:sz w:val="25"/>
                <w:szCs w:val="2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8.99</w:t>
            </w:r>
          </w:p>
        </w:tc>
        <w:tc>
          <w:tcPr>
            <w:tcW w:w="195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18" w:line="220" w:lineRule="auto"/>
              <w:jc w:val="center"/>
              <w:rPr>
                <w:rFonts w:hint="default" w:ascii="宋体" w:hAnsi="宋体" w:eastAsia="宋体" w:cs="宋体"/>
                <w:color w:val="000000" w:themeColor="text1"/>
                <w:spacing w:val="7"/>
                <w:sz w:val="25"/>
                <w:szCs w:val="25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 w:cs="宋体"/>
                <w:color w:val="000000" w:themeColor="text1"/>
                <w:spacing w:val="7"/>
                <w:sz w:val="25"/>
                <w:szCs w:val="25"/>
                <w:lang w:eastAsia="zh-CN"/>
                <w14:textFill>
                  <w14:solidFill>
                    <w14:schemeClr w14:val="tx1"/>
                  </w14:solidFill>
                </w14:textFill>
              </w:rPr>
              <w:t>8.56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843" w:type="dxa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07" w:type="dxa"/>
            <w:gridSpan w:val="4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18" w:line="219" w:lineRule="auto"/>
              <w:ind w:firstLine="111"/>
              <w:rPr>
                <w:rFonts w:ascii="宋体" w:hAnsi="宋体" w:eastAsia="宋体" w:cs="宋体"/>
                <w:color w:val="000000" w:themeColor="text1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-2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  <w:t>4.6门诊人次</w:t>
            </w:r>
          </w:p>
        </w:tc>
        <w:tc>
          <w:tcPr>
            <w:tcW w:w="16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8" w:line="220" w:lineRule="auto"/>
              <w:jc w:val="center"/>
              <w:rPr>
                <w:rFonts w:hint="default" w:ascii="宋体" w:hAnsi="宋体" w:eastAsia="宋体" w:cs="宋体"/>
                <w:snapToGrid w:val="0"/>
                <w:color w:val="000000" w:themeColor="text1"/>
                <w:spacing w:val="7"/>
                <w:sz w:val="25"/>
                <w:szCs w:val="2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7"/>
                <w:sz w:val="25"/>
                <w:szCs w:val="2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240981</w:t>
            </w:r>
          </w:p>
        </w:tc>
        <w:tc>
          <w:tcPr>
            <w:tcW w:w="195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18" w:line="220" w:lineRule="auto"/>
              <w:jc w:val="center"/>
              <w:rPr>
                <w:rFonts w:hint="default" w:ascii="宋体" w:hAnsi="宋体" w:eastAsia="宋体" w:cs="宋体"/>
                <w:color w:val="000000" w:themeColor="text1"/>
                <w:spacing w:val="7"/>
                <w:sz w:val="25"/>
                <w:szCs w:val="25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 w:cs="宋体"/>
                <w:color w:val="000000" w:themeColor="text1"/>
                <w:spacing w:val="7"/>
                <w:sz w:val="25"/>
                <w:szCs w:val="25"/>
                <w:lang w:eastAsia="zh-CN"/>
                <w14:textFill>
                  <w14:solidFill>
                    <w14:schemeClr w14:val="tx1"/>
                  </w14:solidFill>
                </w14:textFill>
              </w:rPr>
              <w:t>233532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843" w:type="dxa"/>
            <w:gridSpan w:val="2"/>
            <w:vMerge w:val="continue"/>
            <w:tcBorders>
              <w:top w:val="nil"/>
              <w:bottom w:val="single" w:color="000000" w:sz="2" w:space="0"/>
            </w:tcBorders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07" w:type="dxa"/>
            <w:gridSpan w:val="4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19" w:line="219" w:lineRule="auto"/>
              <w:ind w:firstLine="111"/>
              <w:rPr>
                <w:rFonts w:ascii="宋体" w:hAnsi="宋体" w:eastAsia="宋体" w:cs="宋体"/>
                <w:color w:val="000000" w:themeColor="text1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-2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  <w:t>4.7出院人次</w:t>
            </w:r>
          </w:p>
        </w:tc>
        <w:tc>
          <w:tcPr>
            <w:tcW w:w="16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8" w:line="220" w:lineRule="auto"/>
              <w:jc w:val="center"/>
              <w:rPr>
                <w:rFonts w:hint="default" w:ascii="宋体" w:hAnsi="宋体" w:eastAsia="宋体" w:cs="宋体"/>
                <w:snapToGrid w:val="0"/>
                <w:color w:val="000000" w:themeColor="text1"/>
                <w:spacing w:val="7"/>
                <w:sz w:val="25"/>
                <w:szCs w:val="2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7"/>
                <w:sz w:val="25"/>
                <w:szCs w:val="2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9439</w:t>
            </w:r>
          </w:p>
        </w:tc>
        <w:tc>
          <w:tcPr>
            <w:tcW w:w="195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18" w:line="220" w:lineRule="auto"/>
              <w:jc w:val="center"/>
              <w:rPr>
                <w:rFonts w:hint="default" w:ascii="宋体" w:hAnsi="宋体" w:eastAsia="宋体" w:cs="宋体"/>
                <w:color w:val="000000" w:themeColor="text1"/>
                <w:spacing w:val="7"/>
                <w:sz w:val="25"/>
                <w:szCs w:val="25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 w:cs="宋体"/>
                <w:color w:val="000000" w:themeColor="text1"/>
                <w:spacing w:val="7"/>
                <w:sz w:val="25"/>
                <w:szCs w:val="25"/>
                <w:lang w:eastAsia="zh-CN"/>
                <w14:textFill>
                  <w14:solidFill>
                    <w14:schemeClr w14:val="tx1"/>
                  </w14:solidFill>
                </w14:textFill>
              </w:rPr>
              <w:t>8752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843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19" w:line="219" w:lineRule="auto"/>
              <w:ind w:firstLine="104"/>
              <w:rPr>
                <w:rFonts w:ascii="宋体" w:hAnsi="宋体" w:eastAsia="宋体" w:cs="宋体"/>
                <w:color w:val="000000" w:themeColor="text1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2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  <w:t>5.患者满意度</w:t>
            </w:r>
          </w:p>
        </w:tc>
        <w:tc>
          <w:tcPr>
            <w:tcW w:w="4207" w:type="dxa"/>
            <w:gridSpan w:val="4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19" w:line="219" w:lineRule="auto"/>
              <w:ind w:firstLine="111"/>
              <w:rPr>
                <w:rFonts w:ascii="宋体" w:hAnsi="宋体" w:eastAsia="宋体" w:cs="宋体"/>
                <w:color w:val="000000" w:themeColor="text1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-2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  <w:t>总体满意度(%)</w:t>
            </w:r>
          </w:p>
        </w:tc>
        <w:tc>
          <w:tcPr>
            <w:tcW w:w="16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8" w:line="220" w:lineRule="auto"/>
              <w:jc w:val="center"/>
              <w:rPr>
                <w:rFonts w:asciiTheme="minorEastAsia" w:hAnsiTheme="minorEastAsia"/>
                <w:bCs/>
                <w:color w:val="auto"/>
                <w:sz w:val="25"/>
                <w:szCs w:val="25"/>
              </w:rPr>
            </w:pPr>
            <w:r>
              <w:rPr>
                <w:rFonts w:hint="eastAsia" w:asciiTheme="minorEastAsia" w:hAnsiTheme="minorEastAsia"/>
                <w:bCs/>
                <w:color w:val="auto"/>
                <w:sz w:val="25"/>
                <w:szCs w:val="25"/>
              </w:rPr>
              <w:t>门诊：86.</w:t>
            </w:r>
            <w:r>
              <w:rPr>
                <w:rFonts w:hint="eastAsia" w:asciiTheme="minorEastAsia" w:hAnsiTheme="minorEastAsia"/>
                <w:bCs/>
                <w:color w:val="auto"/>
                <w:sz w:val="25"/>
                <w:szCs w:val="25"/>
                <w:lang w:val="en-US" w:eastAsia="zh-CN"/>
              </w:rPr>
              <w:t>70</w:t>
            </w:r>
            <w:r>
              <w:rPr>
                <w:rFonts w:asciiTheme="minorEastAsia" w:hAnsiTheme="minorEastAsia"/>
                <w:bCs/>
                <w:color w:val="auto"/>
                <w:sz w:val="25"/>
                <w:szCs w:val="25"/>
              </w:rPr>
              <w:t>%</w:t>
            </w:r>
          </w:p>
          <w:p>
            <w:pPr>
              <w:spacing w:before="118" w:line="220" w:lineRule="auto"/>
              <w:jc w:val="center"/>
              <w:rPr>
                <w:rFonts w:ascii="宋体" w:hAnsi="宋体" w:eastAsia="宋体" w:cs="宋体"/>
                <w:snapToGrid w:val="0"/>
                <w:color w:val="000000" w:themeColor="text1"/>
                <w:spacing w:val="7"/>
                <w:sz w:val="25"/>
                <w:szCs w:val="2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Cs/>
                <w:color w:val="auto"/>
                <w:sz w:val="25"/>
                <w:szCs w:val="25"/>
              </w:rPr>
              <w:t>住院：93.</w:t>
            </w:r>
            <w:r>
              <w:rPr>
                <w:rFonts w:hint="eastAsia" w:asciiTheme="minorEastAsia" w:hAnsiTheme="minorEastAsia"/>
                <w:bCs/>
                <w:color w:val="auto"/>
                <w:sz w:val="25"/>
                <w:szCs w:val="25"/>
                <w:lang w:val="en-US" w:eastAsia="zh-CN"/>
              </w:rPr>
              <w:t>85</w:t>
            </w:r>
            <w:r>
              <w:rPr>
                <w:rFonts w:asciiTheme="minorEastAsia" w:hAnsiTheme="minorEastAsia"/>
                <w:bCs/>
                <w:color w:val="auto"/>
                <w:sz w:val="25"/>
                <w:szCs w:val="25"/>
              </w:rPr>
              <w:t>%</w:t>
            </w:r>
          </w:p>
        </w:tc>
        <w:tc>
          <w:tcPr>
            <w:tcW w:w="195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18" w:line="220" w:lineRule="auto"/>
              <w:jc w:val="center"/>
              <w:rPr>
                <w:rFonts w:asciiTheme="minorEastAsia" w:hAnsiTheme="minorEastAsia"/>
                <w:bCs/>
                <w:color w:val="auto"/>
                <w:sz w:val="25"/>
                <w:szCs w:val="25"/>
              </w:rPr>
            </w:pPr>
            <w:r>
              <w:rPr>
                <w:rFonts w:hint="eastAsia" w:asciiTheme="minorEastAsia" w:hAnsiTheme="minorEastAsia"/>
                <w:bCs/>
                <w:color w:val="auto"/>
                <w:sz w:val="25"/>
                <w:szCs w:val="25"/>
              </w:rPr>
              <w:t>门诊：86.</w:t>
            </w:r>
            <w:r>
              <w:rPr>
                <w:rFonts w:hint="eastAsia" w:asciiTheme="minorEastAsia" w:hAnsiTheme="minorEastAsia"/>
                <w:bCs/>
                <w:color w:val="auto"/>
                <w:sz w:val="25"/>
                <w:szCs w:val="25"/>
                <w:lang w:val="en-US" w:eastAsia="zh-CN"/>
              </w:rPr>
              <w:t>7</w:t>
            </w:r>
            <w:r>
              <w:rPr>
                <w:rFonts w:hint="default" w:asciiTheme="minorEastAsia" w:hAnsiTheme="minorEastAsia"/>
                <w:bCs/>
                <w:color w:val="auto"/>
                <w:sz w:val="25"/>
                <w:szCs w:val="25"/>
                <w:lang w:eastAsia="zh-CN"/>
              </w:rPr>
              <w:t>1</w:t>
            </w:r>
            <w:r>
              <w:rPr>
                <w:rFonts w:asciiTheme="minorEastAsia" w:hAnsiTheme="minorEastAsia"/>
                <w:bCs/>
                <w:color w:val="auto"/>
                <w:sz w:val="25"/>
                <w:szCs w:val="25"/>
              </w:rPr>
              <w:t>%</w:t>
            </w:r>
          </w:p>
          <w:p>
            <w:pPr>
              <w:spacing w:before="118" w:line="220" w:lineRule="auto"/>
              <w:jc w:val="center"/>
              <w:rPr>
                <w:rFonts w:ascii="宋体" w:hAnsi="宋体" w:eastAsia="宋体" w:cs="宋体"/>
                <w:color w:val="000000" w:themeColor="text1"/>
                <w:spacing w:val="7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Cs/>
                <w:color w:val="auto"/>
                <w:sz w:val="25"/>
                <w:szCs w:val="25"/>
              </w:rPr>
              <w:t>住院：93.</w:t>
            </w:r>
            <w:r>
              <w:rPr>
                <w:rFonts w:hint="eastAsia" w:asciiTheme="minorEastAsia" w:hAnsiTheme="minorEastAsia"/>
                <w:bCs/>
                <w:color w:val="auto"/>
                <w:sz w:val="25"/>
                <w:szCs w:val="25"/>
                <w:lang w:val="en-US" w:eastAsia="zh-CN"/>
              </w:rPr>
              <w:t>8</w:t>
            </w:r>
            <w:r>
              <w:rPr>
                <w:rFonts w:hint="default" w:asciiTheme="minorEastAsia" w:hAnsiTheme="minorEastAsia"/>
                <w:bCs/>
                <w:color w:val="auto"/>
                <w:sz w:val="25"/>
                <w:szCs w:val="25"/>
                <w:lang w:eastAsia="zh-CN"/>
              </w:rPr>
              <w:t>9</w:t>
            </w:r>
            <w:r>
              <w:rPr>
                <w:rFonts w:asciiTheme="minorEastAsia" w:hAnsiTheme="minorEastAsia"/>
                <w:bCs/>
                <w:color w:val="auto"/>
                <w:sz w:val="25"/>
                <w:szCs w:val="25"/>
              </w:rPr>
              <w:t>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843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30" w:line="219" w:lineRule="auto"/>
              <w:ind w:firstLine="104"/>
              <w:rPr>
                <w:rFonts w:ascii="宋体" w:hAnsi="宋体" w:eastAsia="宋体" w:cs="宋体"/>
                <w:color w:val="000000" w:themeColor="text1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1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  <w:t>6.服务承诺</w:t>
            </w:r>
          </w:p>
        </w:tc>
        <w:tc>
          <w:tcPr>
            <w:tcW w:w="7797" w:type="dxa"/>
            <w:gridSpan w:val="6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28" w:line="219" w:lineRule="auto"/>
              <w:ind w:firstLine="151"/>
              <w:rPr>
                <w:rFonts w:ascii="宋体" w:hAnsi="宋体" w:eastAsia="宋体" w:cs="宋体"/>
                <w:color w:val="000000" w:themeColor="text1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  <w:t>医疗机构服务承诺内容(见附件3</w:t>
            </w:r>
            <w:r>
              <w:rPr>
                <w:rFonts w:hint="eastAsia" w:ascii="宋体" w:hAnsi="宋体" w:eastAsia="宋体" w:cs="宋体"/>
                <w:color w:val="000000" w:themeColor="text1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  <w:sectPr>
          <w:footerReference r:id="rId3" w:type="default"/>
          <w:pgSz w:w="11900" w:h="16840"/>
          <w:pgMar w:top="1431" w:right="1324" w:bottom="2410" w:left="1415" w:header="0" w:footer="1060" w:gutter="0"/>
          <w:cols w:space="720" w:num="1"/>
        </w:sectPr>
      </w:pPr>
    </w:p>
    <w:p>
      <w:pPr>
        <w:spacing w:before="117" w:line="219" w:lineRule="auto"/>
        <w:rPr>
          <w:rFonts w:ascii="宋体" w:hAnsi="宋体" w:eastAsia="宋体" w:cs="宋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spacing w:val="-12"/>
          <w:sz w:val="36"/>
          <w:szCs w:val="36"/>
          <w14:textFill>
            <w14:solidFill>
              <w14:schemeClr w14:val="tx1"/>
            </w14:solidFill>
          </w14:textFill>
        </w:rPr>
        <w:t>附件2</w:t>
      </w:r>
    </w:p>
    <w:p>
      <w:pPr>
        <w:spacing w:before="337" w:line="219" w:lineRule="auto"/>
        <w:ind w:firstLine="1705"/>
        <w:rPr>
          <w:rFonts w:ascii="宋体" w:hAnsi="宋体" w:eastAsia="宋体" w:cs="宋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spacing w:val="-2"/>
          <w:sz w:val="36"/>
          <w:szCs w:val="36"/>
          <w14:textFill>
            <w14:solidFill>
              <w14:schemeClr w14:val="tx1"/>
            </w14:solidFill>
          </w14:textFill>
        </w:rPr>
        <w:t>医疗机构住院患者单病种平均费用</w:t>
      </w:r>
    </w:p>
    <w:p>
      <w:pPr>
        <w:spacing w:line="180" w:lineRule="exact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9"/>
        <w:tblW w:w="9905" w:type="dxa"/>
        <w:tblInd w:w="-5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0"/>
        <w:gridCol w:w="2976"/>
        <w:gridCol w:w="2489"/>
        <w:gridCol w:w="2060"/>
        <w:gridCol w:w="16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9905" w:type="dxa"/>
            <w:gridSpan w:val="5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38" w:line="220" w:lineRule="auto"/>
              <w:ind w:firstLine="2875"/>
              <w:rPr>
                <w:rFonts w:ascii="宋体" w:hAnsi="宋体" w:eastAsia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/>
                <w:color w:val="000000" w:themeColor="text1"/>
                <w:spacing w:val="1"/>
                <w14:textFill>
                  <w14:solidFill>
                    <w14:schemeClr w14:val="tx1"/>
                  </w14:solidFill>
                </w14:textFill>
              </w:rPr>
              <w:t>住院患者前20位单病种平均费用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71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436" w:lineRule="auto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65" w:line="221" w:lineRule="auto"/>
              <w:ind w:firstLine="134"/>
              <w:rPr>
                <w:rFonts w:ascii="宋体" w:hAnsi="宋体" w:eastAsia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/>
                <w:color w:val="000000" w:themeColor="text1"/>
                <w:spacing w:val="-2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97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93" w:line="220" w:lineRule="auto"/>
              <w:ind w:firstLine="380"/>
              <w:jc w:val="center"/>
              <w:rPr>
                <w:rFonts w:ascii="宋体" w:hAnsi="宋体" w:eastAsia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/>
                <w:color w:val="000000" w:themeColor="text1"/>
                <w:spacing w:val="-2"/>
                <w14:textFill>
                  <w14:solidFill>
                    <w14:schemeClr w14:val="tx1"/>
                  </w14:solidFill>
                </w14:textFill>
              </w:rPr>
              <w:t>疾病名称</w:t>
            </w:r>
          </w:p>
          <w:p>
            <w:pPr>
              <w:spacing w:before="91" w:line="219" w:lineRule="auto"/>
              <w:ind w:firstLine="230"/>
              <w:jc w:val="center"/>
              <w:rPr>
                <w:rFonts w:ascii="宋体" w:hAnsi="宋体" w:eastAsia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/>
                <w:color w:val="000000" w:themeColor="text1"/>
                <w:spacing w:val="1"/>
                <w14:textFill>
                  <w14:solidFill>
                    <w14:schemeClr w14:val="tx1"/>
                  </w14:solidFill>
                </w14:textFill>
              </w:rPr>
              <w:t>(按ICD-10编</w:t>
            </w:r>
            <w:r>
              <w:rPr>
                <w:rFonts w:ascii="宋体" w:hAnsi="宋体" w:eastAsia="宋体" w:cs="宋体"/>
                <w:b/>
                <w:color w:val="000000" w:themeColor="text1"/>
                <w:spacing w:val="10"/>
                <w14:textFill>
                  <w14:solidFill>
                    <w14:schemeClr w14:val="tx1"/>
                  </w14:solidFill>
                </w14:textFill>
              </w:rPr>
              <w:t>码分类)</w:t>
            </w:r>
          </w:p>
        </w:tc>
        <w:tc>
          <w:tcPr>
            <w:tcW w:w="248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435" w:lineRule="auto"/>
              <w:jc w:val="center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65" w:line="219" w:lineRule="auto"/>
              <w:jc w:val="both"/>
              <w:rPr>
                <w:rFonts w:ascii="宋体" w:hAnsi="宋体" w:eastAsia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pacing w:val="-3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ascii="宋体" w:hAnsi="宋体" w:eastAsia="宋体" w:cs="宋体"/>
                <w:b/>
                <w:color w:val="000000" w:themeColor="text1"/>
                <w:spacing w:val="-3"/>
                <w14:textFill>
                  <w14:solidFill>
                    <w14:schemeClr w14:val="tx1"/>
                  </w14:solidFill>
                </w14:textFill>
              </w:rPr>
              <w:t>术</w:t>
            </w:r>
            <w:r>
              <w:rPr>
                <w:rFonts w:hint="eastAsia" w:ascii="宋体" w:hAnsi="宋体" w:eastAsia="宋体" w:cs="宋体"/>
                <w:b/>
                <w:color w:val="000000" w:themeColor="text1"/>
                <w:spacing w:val="-3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ascii="宋体" w:hAnsi="宋体" w:eastAsia="宋体" w:cs="宋体"/>
                <w:b/>
                <w:color w:val="000000" w:themeColor="text1"/>
                <w:spacing w:val="-3"/>
                <w14:textFill>
                  <w14:solidFill>
                    <w14:schemeClr w14:val="tx1"/>
                  </w14:solidFill>
                </w14:textFill>
              </w:rPr>
              <w:t>式</w:t>
            </w:r>
          </w:p>
        </w:tc>
        <w:tc>
          <w:tcPr>
            <w:tcW w:w="20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65" w:line="219" w:lineRule="auto"/>
              <w:jc w:val="center"/>
              <w:rPr>
                <w:rFonts w:ascii="宋体" w:hAnsi="宋体" w:eastAsia="宋体" w:cs="宋体"/>
                <w:b/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  <w:t>上期</w:t>
            </w:r>
            <w:r>
              <w:rPr>
                <w:rFonts w:ascii="宋体" w:hAnsi="宋体" w:eastAsia="宋体" w:cs="宋体"/>
                <w:b/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  <w:t>平均费用(元)</w:t>
            </w:r>
          </w:p>
          <w:p>
            <w:pPr>
              <w:spacing w:before="65" w:line="219" w:lineRule="auto"/>
              <w:jc w:val="center"/>
              <w:rPr>
                <w:rFonts w:ascii="宋体" w:hAnsi="宋体" w:eastAsia="宋体" w:cs="宋体"/>
                <w:b/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  <w:t>2022年</w:t>
            </w:r>
            <w:r>
              <w:rPr>
                <w:rFonts w:hint="eastAsia" w:ascii="宋体" w:hAnsi="宋体" w:eastAsia="宋体" w:cs="宋体"/>
                <w:b/>
                <w:color w:val="000000" w:themeColor="text1"/>
                <w:spacing w:val="-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</w:t>
            </w:r>
            <w:r>
              <w:rPr>
                <w:rFonts w:hint="eastAsia" w:ascii="宋体" w:hAnsi="宋体" w:eastAsia="宋体" w:cs="宋体"/>
                <w:b/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  <w:t>季度</w:t>
            </w:r>
          </w:p>
        </w:tc>
        <w:tc>
          <w:tcPr>
            <w:tcW w:w="167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65" w:line="219" w:lineRule="auto"/>
              <w:jc w:val="center"/>
              <w:rPr>
                <w:rFonts w:ascii="宋体" w:hAnsi="宋体" w:eastAsia="宋体" w:cs="宋体"/>
                <w:b/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  <w:t>本</w:t>
            </w:r>
            <w:r>
              <w:rPr>
                <w:rFonts w:ascii="宋体" w:hAnsi="宋体" w:eastAsia="宋体" w:cs="宋体"/>
                <w:b/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  <w:t>期平均费用(元)</w:t>
            </w:r>
          </w:p>
          <w:p>
            <w:pPr>
              <w:spacing w:before="65" w:line="220" w:lineRule="auto"/>
              <w:ind w:firstLine="277"/>
              <w:jc w:val="both"/>
              <w:rPr>
                <w:rFonts w:ascii="宋体" w:hAnsi="宋体" w:eastAsia="宋体" w:cs="宋体"/>
                <w:b/>
                <w:color w:val="000000" w:themeColor="text1"/>
                <w:spacing w:val="-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  <w:t>2022年</w:t>
            </w:r>
            <w:r>
              <w:rPr>
                <w:rFonts w:hint="eastAsia" w:ascii="宋体" w:hAnsi="宋体" w:eastAsia="宋体" w:cs="宋体"/>
                <w:b/>
                <w:color w:val="000000" w:themeColor="text1"/>
                <w:spacing w:val="-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四</w:t>
            </w:r>
            <w:r>
              <w:rPr>
                <w:rFonts w:hint="eastAsia" w:ascii="宋体" w:hAnsi="宋体" w:eastAsia="宋体" w:cs="宋体"/>
                <w:b/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  <w:t>季度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71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14" w:line="187" w:lineRule="auto"/>
              <w:ind w:firstLine="285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97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肺部感染</w:t>
            </w:r>
          </w:p>
        </w:tc>
        <w:tc>
          <w:tcPr>
            <w:tcW w:w="248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napToGrid w:val="0"/>
                <w:color w:val="000000" w:themeColor="text1"/>
                <w:spacing w:val="7"/>
                <w:sz w:val="25"/>
                <w:szCs w:val="2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9139.05</w:t>
            </w:r>
          </w:p>
        </w:tc>
        <w:tc>
          <w:tcPr>
            <w:tcW w:w="167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pacing w:val="7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7678.69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71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15" w:line="186" w:lineRule="auto"/>
              <w:ind w:firstLine="285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97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慢性心功能不全急性加重</w:t>
            </w:r>
          </w:p>
        </w:tc>
        <w:tc>
          <w:tcPr>
            <w:tcW w:w="248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rPr>
                <w:rFonts w:eastAsia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napToGrid w:val="0"/>
                <w:color w:val="000000" w:themeColor="text1"/>
                <w:spacing w:val="7"/>
                <w:sz w:val="25"/>
                <w:szCs w:val="2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12832.12</w:t>
            </w:r>
          </w:p>
        </w:tc>
        <w:tc>
          <w:tcPr>
            <w:tcW w:w="167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pacing w:val="7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11078.74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71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15" w:line="185" w:lineRule="auto"/>
              <w:ind w:firstLine="285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97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2型糖尿病伴血糖控制不佳</w:t>
            </w:r>
          </w:p>
        </w:tc>
        <w:tc>
          <w:tcPr>
            <w:tcW w:w="248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napToGrid w:val="0"/>
                <w:color w:val="000000" w:themeColor="text1"/>
                <w:spacing w:val="7"/>
                <w:sz w:val="25"/>
                <w:szCs w:val="2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5347.99</w:t>
            </w:r>
          </w:p>
        </w:tc>
        <w:tc>
          <w:tcPr>
            <w:tcW w:w="167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pacing w:val="7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4622.70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71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05" w:line="186" w:lineRule="auto"/>
              <w:ind w:firstLine="285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97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代谢综合征</w:t>
            </w:r>
          </w:p>
        </w:tc>
        <w:tc>
          <w:tcPr>
            <w:tcW w:w="248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napToGrid w:val="0"/>
                <w:color w:val="000000" w:themeColor="text1"/>
                <w:spacing w:val="7"/>
                <w:sz w:val="25"/>
                <w:szCs w:val="2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6931.15</w:t>
            </w:r>
          </w:p>
        </w:tc>
        <w:tc>
          <w:tcPr>
            <w:tcW w:w="167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pacing w:val="7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6578.19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71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17" w:line="183" w:lineRule="auto"/>
              <w:ind w:firstLine="285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97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眩晕综合征</w:t>
            </w:r>
          </w:p>
        </w:tc>
        <w:tc>
          <w:tcPr>
            <w:tcW w:w="248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napToGrid w:val="0"/>
                <w:color w:val="000000" w:themeColor="text1"/>
                <w:spacing w:val="7"/>
                <w:sz w:val="25"/>
                <w:szCs w:val="2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5183.69</w:t>
            </w:r>
          </w:p>
        </w:tc>
        <w:tc>
          <w:tcPr>
            <w:tcW w:w="167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pacing w:val="7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4827.14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71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15" w:line="185" w:lineRule="auto"/>
              <w:ind w:firstLine="285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97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高血压病</w:t>
            </w:r>
          </w:p>
        </w:tc>
        <w:tc>
          <w:tcPr>
            <w:tcW w:w="248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rPr>
                <w:rFonts w:eastAsia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napToGrid w:val="0"/>
                <w:color w:val="000000" w:themeColor="text1"/>
                <w:spacing w:val="7"/>
                <w:sz w:val="25"/>
                <w:szCs w:val="2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5436.05</w:t>
            </w:r>
          </w:p>
        </w:tc>
        <w:tc>
          <w:tcPr>
            <w:tcW w:w="167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pacing w:val="7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5029.17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71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18" w:line="183" w:lineRule="auto"/>
              <w:ind w:firstLine="285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97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手术后恶性肿瘤化学治疗</w:t>
            </w:r>
          </w:p>
        </w:tc>
        <w:tc>
          <w:tcPr>
            <w:tcW w:w="248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napToGrid w:val="0"/>
                <w:color w:val="000000" w:themeColor="text1"/>
                <w:spacing w:val="7"/>
                <w:sz w:val="25"/>
                <w:szCs w:val="2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5754.25</w:t>
            </w:r>
          </w:p>
        </w:tc>
        <w:tc>
          <w:tcPr>
            <w:tcW w:w="167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pacing w:val="7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6271.17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71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06" w:line="185" w:lineRule="auto"/>
              <w:ind w:firstLine="285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97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不稳定型心绞痛</w:t>
            </w:r>
          </w:p>
        </w:tc>
        <w:tc>
          <w:tcPr>
            <w:tcW w:w="248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napToGrid w:val="0"/>
                <w:color w:val="000000" w:themeColor="text1"/>
                <w:spacing w:val="7"/>
                <w:sz w:val="25"/>
                <w:szCs w:val="2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13401.78</w:t>
            </w:r>
          </w:p>
        </w:tc>
        <w:tc>
          <w:tcPr>
            <w:tcW w:w="167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pacing w:val="7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11751.78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71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16" w:line="185" w:lineRule="auto"/>
              <w:ind w:firstLine="285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97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恶性肿瘤维持性化学治疗</w:t>
            </w:r>
          </w:p>
        </w:tc>
        <w:tc>
          <w:tcPr>
            <w:tcW w:w="248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napToGrid w:val="0"/>
                <w:color w:val="000000" w:themeColor="text1"/>
                <w:spacing w:val="7"/>
                <w:sz w:val="25"/>
                <w:szCs w:val="2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10821.07</w:t>
            </w:r>
          </w:p>
        </w:tc>
        <w:tc>
          <w:tcPr>
            <w:tcW w:w="167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pacing w:val="7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10024.18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71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16" w:line="185" w:lineRule="auto"/>
              <w:ind w:firstLine="235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-6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97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慢性阻塞性肺病伴有急性加重</w:t>
            </w:r>
          </w:p>
        </w:tc>
        <w:tc>
          <w:tcPr>
            <w:tcW w:w="248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napToGrid w:val="0"/>
                <w:color w:val="000000" w:themeColor="text1"/>
                <w:spacing w:val="7"/>
                <w:sz w:val="25"/>
                <w:szCs w:val="2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8619.94</w:t>
            </w:r>
          </w:p>
        </w:tc>
        <w:tc>
          <w:tcPr>
            <w:tcW w:w="167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pacing w:val="7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7122.82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71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15" w:line="187" w:lineRule="auto"/>
              <w:ind w:firstLine="235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-6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297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社区获得性肺炎，非重症</w:t>
            </w:r>
          </w:p>
        </w:tc>
        <w:tc>
          <w:tcPr>
            <w:tcW w:w="248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rPr>
                <w:rFonts w:eastAsia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napToGrid w:val="0"/>
                <w:color w:val="000000" w:themeColor="text1"/>
                <w:spacing w:val="7"/>
                <w:sz w:val="25"/>
                <w:szCs w:val="2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5189.08</w:t>
            </w:r>
          </w:p>
        </w:tc>
        <w:tc>
          <w:tcPr>
            <w:tcW w:w="167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pacing w:val="7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4148.11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71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06" w:line="187" w:lineRule="auto"/>
              <w:ind w:firstLine="235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-6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297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结肠息肉</w:t>
            </w:r>
          </w:p>
        </w:tc>
        <w:tc>
          <w:tcPr>
            <w:tcW w:w="248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结肠病损高频电凝术</w:t>
            </w:r>
          </w:p>
        </w:tc>
        <w:tc>
          <w:tcPr>
            <w:tcW w:w="20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napToGrid w:val="0"/>
                <w:color w:val="000000" w:themeColor="text1"/>
                <w:spacing w:val="7"/>
                <w:sz w:val="25"/>
                <w:szCs w:val="2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4415.10</w:t>
            </w:r>
          </w:p>
        </w:tc>
        <w:tc>
          <w:tcPr>
            <w:tcW w:w="167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pacing w:val="7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4434.62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71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17" w:line="185" w:lineRule="auto"/>
              <w:ind w:firstLine="235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-6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297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慢性肾脏病5期</w:t>
            </w:r>
          </w:p>
        </w:tc>
        <w:tc>
          <w:tcPr>
            <w:tcW w:w="248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rPr>
                <w:rFonts w:eastAsia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napToGrid w:val="0"/>
                <w:color w:val="000000" w:themeColor="text1"/>
                <w:spacing w:val="7"/>
                <w:sz w:val="25"/>
                <w:szCs w:val="2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11202.45</w:t>
            </w:r>
          </w:p>
        </w:tc>
        <w:tc>
          <w:tcPr>
            <w:tcW w:w="167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pacing w:val="7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11913.83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71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07" w:line="187" w:lineRule="auto"/>
              <w:ind w:firstLine="235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-6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297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混合痔</w:t>
            </w:r>
          </w:p>
        </w:tc>
        <w:tc>
          <w:tcPr>
            <w:tcW w:w="248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混合痔外剥内扎治疗</w:t>
            </w:r>
          </w:p>
        </w:tc>
        <w:tc>
          <w:tcPr>
            <w:tcW w:w="20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napToGrid w:val="0"/>
                <w:color w:val="000000" w:themeColor="text1"/>
                <w:spacing w:val="7"/>
                <w:sz w:val="25"/>
                <w:szCs w:val="2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6417.65</w:t>
            </w:r>
          </w:p>
        </w:tc>
        <w:tc>
          <w:tcPr>
            <w:tcW w:w="167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pacing w:val="7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6667.71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71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18" w:line="185" w:lineRule="auto"/>
              <w:ind w:firstLine="235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-6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297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恶性肿瘤靶向治疗</w:t>
            </w:r>
          </w:p>
        </w:tc>
        <w:tc>
          <w:tcPr>
            <w:tcW w:w="248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napToGrid w:val="0"/>
                <w:color w:val="000000" w:themeColor="text1"/>
                <w:spacing w:val="7"/>
                <w:sz w:val="25"/>
                <w:szCs w:val="2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14422.18</w:t>
            </w:r>
          </w:p>
        </w:tc>
        <w:tc>
          <w:tcPr>
            <w:tcW w:w="167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pacing w:val="7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12623.45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71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09" w:line="185" w:lineRule="auto"/>
              <w:ind w:firstLine="235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-6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297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恶性肿瘤免疫治疗</w:t>
            </w:r>
          </w:p>
        </w:tc>
        <w:tc>
          <w:tcPr>
            <w:tcW w:w="248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napToGrid w:val="0"/>
                <w:color w:val="000000" w:themeColor="text1"/>
                <w:spacing w:val="7"/>
                <w:sz w:val="25"/>
                <w:szCs w:val="2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9783.96</w:t>
            </w:r>
          </w:p>
        </w:tc>
        <w:tc>
          <w:tcPr>
            <w:tcW w:w="167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pacing w:val="7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6686.22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71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19" w:line="185" w:lineRule="auto"/>
              <w:ind w:firstLine="235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-6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297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2型糖尿病</w:t>
            </w:r>
          </w:p>
        </w:tc>
        <w:tc>
          <w:tcPr>
            <w:tcW w:w="248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napToGrid w:val="0"/>
                <w:color w:val="000000" w:themeColor="text1"/>
                <w:spacing w:val="7"/>
                <w:sz w:val="25"/>
                <w:szCs w:val="2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5088.05</w:t>
            </w:r>
          </w:p>
        </w:tc>
        <w:tc>
          <w:tcPr>
            <w:tcW w:w="167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pacing w:val="7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4510.15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71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20" w:line="185" w:lineRule="auto"/>
              <w:ind w:firstLine="235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-6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297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取除骨折内固定装置</w:t>
            </w:r>
          </w:p>
        </w:tc>
        <w:tc>
          <w:tcPr>
            <w:tcW w:w="248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骨折内固定装置去除术</w:t>
            </w:r>
          </w:p>
        </w:tc>
        <w:tc>
          <w:tcPr>
            <w:tcW w:w="20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napToGrid w:val="0"/>
                <w:color w:val="000000" w:themeColor="text1"/>
                <w:spacing w:val="7"/>
                <w:sz w:val="25"/>
                <w:szCs w:val="2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6613.41</w:t>
            </w:r>
          </w:p>
        </w:tc>
        <w:tc>
          <w:tcPr>
            <w:tcW w:w="167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pacing w:val="7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6234.53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71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20" w:line="185" w:lineRule="auto"/>
              <w:ind w:firstLine="235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-6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297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后循环缺血</w:t>
            </w:r>
          </w:p>
        </w:tc>
        <w:tc>
          <w:tcPr>
            <w:tcW w:w="248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napToGrid w:val="0"/>
                <w:color w:val="000000" w:themeColor="text1"/>
                <w:spacing w:val="7"/>
                <w:sz w:val="25"/>
                <w:szCs w:val="2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9462.31</w:t>
            </w:r>
          </w:p>
        </w:tc>
        <w:tc>
          <w:tcPr>
            <w:tcW w:w="167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pacing w:val="7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5458.65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71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20" w:line="185" w:lineRule="auto"/>
              <w:ind w:firstLine="235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-3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297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结肠良性肿瘤</w:t>
            </w:r>
          </w:p>
        </w:tc>
        <w:tc>
          <w:tcPr>
            <w:tcW w:w="248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内镜下结肠黏膜切除术(EMR)</w:t>
            </w:r>
          </w:p>
        </w:tc>
        <w:tc>
          <w:tcPr>
            <w:tcW w:w="20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napToGrid w:val="0"/>
                <w:color w:val="000000" w:themeColor="text1"/>
                <w:spacing w:val="7"/>
                <w:sz w:val="25"/>
                <w:szCs w:val="2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6361.02</w:t>
            </w:r>
          </w:p>
        </w:tc>
        <w:tc>
          <w:tcPr>
            <w:tcW w:w="167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pacing w:val="7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5690.98</w:t>
            </w: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  <w:sectPr>
          <w:footerReference r:id="rId4" w:type="default"/>
          <w:pgSz w:w="11900" w:h="16840"/>
          <w:pgMar w:top="1431" w:right="1574" w:bottom="1272" w:left="1670" w:header="0" w:footer="1019" w:gutter="0"/>
          <w:cols w:space="720" w:num="1"/>
        </w:sectPr>
      </w:pPr>
    </w:p>
    <w:p>
      <w:pPr>
        <w:spacing w:before="351" w:line="219" w:lineRule="auto"/>
        <w:rPr>
          <w:rFonts w:ascii="宋体" w:hAnsi="宋体" w:eastAsia="宋体" w:cs="宋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spacing w:val="-5"/>
          <w:sz w:val="36"/>
          <w:szCs w:val="36"/>
          <w14:textFill>
            <w14:solidFill>
              <w14:schemeClr w14:val="tx1"/>
            </w14:solidFill>
          </w14:textFill>
        </w:rPr>
        <w:t>附件3</w:t>
      </w:r>
    </w:p>
    <w:p>
      <w:pPr>
        <w:spacing w:line="428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before="117" w:line="219" w:lineRule="auto"/>
        <w:ind w:firstLine="2595"/>
        <w:rPr>
          <w:rFonts w:ascii="宋体" w:hAnsi="宋体" w:eastAsia="宋体" w:cs="宋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spacing w:val="-3"/>
          <w:sz w:val="36"/>
          <w:szCs w:val="36"/>
          <w14:textFill>
            <w14:solidFill>
              <w14:schemeClr w14:val="tx1"/>
            </w14:solidFill>
          </w14:textFill>
        </w:rPr>
        <w:t>医疗机构服务承诺内容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19" w:lineRule="exact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9"/>
        <w:tblW w:w="9073" w:type="dxa"/>
        <w:tblInd w:w="-13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1"/>
        <w:gridCol w:w="82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85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91" w:line="221" w:lineRule="auto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pacing w:val="7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 w:themeColor="text1"/>
                <w:spacing w:val="7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822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90" w:line="219" w:lineRule="auto"/>
              <w:ind w:firstLine="2452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/>
                <w:color w:val="000000" w:themeColor="text1"/>
                <w:spacing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承诺服务内容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85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22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依法行医。医疗机构按照诊疗项目开展医疗活动，无科室对外租赁、承包，医疗人员依法执业。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85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22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文明服务。医疗人员挂牌上岗，服务态度和谐，文明礼貌，服务环境整洁，保护病人隐私。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85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3</w:t>
            </w:r>
          </w:p>
        </w:tc>
        <w:tc>
          <w:tcPr>
            <w:tcW w:w="822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便民服务。门急诊就医标志醒目，设有导诊和分诊人员，为病人提供咨询服务。门急诊提供轮椅、担架、开水等便民服务。</w:t>
            </w:r>
            <w:r>
              <w:rPr>
                <w:rFonts w:hint="eastAsia" w:ascii="微软雅黑" w:hAnsi="微软雅黑" w:eastAsia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85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822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诚信服务。维护患者合法权益，不发布虚假违法医疗广告。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85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822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首问负责。医护人员首问负责，不推诿患者，关心体贴病人。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85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822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合理治疗。合理检查，合理用药。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对大型检查和使用贵重药品应事先向患者或家属说明。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对危重患者开通绿色通道。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85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822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规范收费。严格医疗收费管理，规范收费行为，杜绝不合理收费。接受价格咨询，提供自动费用查询。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85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822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强化医保。贯彻执行各项医保政策，全面开展医保即时结报工作。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85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822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拒收红包。恪守医德，廉洁行医，坚持患者利益至上。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85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822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公开院务。向社会公开医疗服务价格和收费信息。</w:t>
            </w:r>
          </w:p>
        </w:tc>
      </w:tr>
    </w:tbl>
    <w:p>
      <w:pPr>
        <w:spacing w:line="560" w:lineRule="exact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before="265" w:line="219" w:lineRule="auto"/>
        <w:rPr>
          <w:rFonts w:ascii="楷体" w:hAnsi="楷体" w:eastAsia="楷体" w:cs="楷体"/>
          <w:color w:val="000000" w:themeColor="text1"/>
          <w:sz w:val="25"/>
          <w:szCs w:val="25"/>
          <w14:textFill>
            <w14:solidFill>
              <w14:schemeClr w14:val="tx1"/>
            </w14:solidFill>
          </w14:textFill>
        </w:rPr>
      </w:pPr>
    </w:p>
    <w:bookmarkEnd w:id="0"/>
    <w:sectPr>
      <w:footerReference r:id="rId5" w:type="default"/>
      <w:pgSz w:w="11900" w:h="16840"/>
      <w:pgMar w:top="1431" w:right="1425" w:bottom="1267" w:left="1524" w:header="0" w:footer="11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8" w:lineRule="exact"/>
      <w:ind w:firstLine="7954"/>
      <w:rPr>
        <w:rFonts w:ascii="宋体" w:hAnsi="宋体" w:eastAsia="宋体" w:cs="宋体"/>
        <w:sz w:val="30"/>
        <w:szCs w:val="3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52" w:lineRule="exact"/>
      <w:ind w:firstLine="39"/>
      <w:rPr>
        <w:rFonts w:ascii="宋体" w:hAnsi="宋体" w:eastAsia="宋体" w:cs="宋体"/>
        <w:sz w:val="36"/>
        <w:szCs w:val="3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64" w:lineRule="exact"/>
      <w:ind w:firstLine="165"/>
      <w:rPr>
        <w:rFonts w:ascii="黑体" w:hAnsi="黑体" w:eastAsia="黑体" w:cs="黑体"/>
        <w:sz w:val="37"/>
        <w:szCs w:val="37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efaultTabStop w:val="420"/>
  <w:displayHorizontalDrawingGridEvery w:val="1"/>
  <w:displayVerticalDrawingGridEvery w:val="1"/>
  <w:noPunctuationKerning w:val="1"/>
  <w:characterSpacingControl w:val="doNotCompress"/>
  <w:compat>
    <w:spaceForUL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Y3OWNmMjU1YTdiODgzNzgyZDVmNGY3NGVjYTA4NDQifQ=="/>
    <w:docVar w:name="KSO_WPS_MARK_KEY" w:val="bd5bc599-3231-45bc-b6e6-badc42834c84"/>
  </w:docVars>
  <w:rsids>
    <w:rsidRoot w:val="003D397E"/>
    <w:rsid w:val="00040829"/>
    <w:rsid w:val="00070607"/>
    <w:rsid w:val="000977CF"/>
    <w:rsid w:val="000C108D"/>
    <w:rsid w:val="001256A0"/>
    <w:rsid w:val="0013684F"/>
    <w:rsid w:val="00140BC6"/>
    <w:rsid w:val="00145CFF"/>
    <w:rsid w:val="00195BEB"/>
    <w:rsid w:val="0019749B"/>
    <w:rsid w:val="001B0992"/>
    <w:rsid w:val="001B7F16"/>
    <w:rsid w:val="002144A7"/>
    <w:rsid w:val="0025215C"/>
    <w:rsid w:val="002634FF"/>
    <w:rsid w:val="002936D8"/>
    <w:rsid w:val="002A21BC"/>
    <w:rsid w:val="002C0B3F"/>
    <w:rsid w:val="002C4692"/>
    <w:rsid w:val="002F785B"/>
    <w:rsid w:val="003244A0"/>
    <w:rsid w:val="00341E22"/>
    <w:rsid w:val="003536D5"/>
    <w:rsid w:val="00360381"/>
    <w:rsid w:val="00364494"/>
    <w:rsid w:val="003A41C5"/>
    <w:rsid w:val="003D397E"/>
    <w:rsid w:val="0040738B"/>
    <w:rsid w:val="004328D8"/>
    <w:rsid w:val="004351A0"/>
    <w:rsid w:val="00452CB9"/>
    <w:rsid w:val="004628E4"/>
    <w:rsid w:val="004A0505"/>
    <w:rsid w:val="004A522D"/>
    <w:rsid w:val="004D673F"/>
    <w:rsid w:val="005027CA"/>
    <w:rsid w:val="00540663"/>
    <w:rsid w:val="00547C06"/>
    <w:rsid w:val="005602BF"/>
    <w:rsid w:val="00566721"/>
    <w:rsid w:val="00582980"/>
    <w:rsid w:val="00590700"/>
    <w:rsid w:val="005A483F"/>
    <w:rsid w:val="005D03B0"/>
    <w:rsid w:val="00606192"/>
    <w:rsid w:val="00623675"/>
    <w:rsid w:val="00635B34"/>
    <w:rsid w:val="00643474"/>
    <w:rsid w:val="00646122"/>
    <w:rsid w:val="00646C9C"/>
    <w:rsid w:val="00660778"/>
    <w:rsid w:val="006A7283"/>
    <w:rsid w:val="006C05E4"/>
    <w:rsid w:val="006F0D33"/>
    <w:rsid w:val="0072625C"/>
    <w:rsid w:val="00767E76"/>
    <w:rsid w:val="00772E49"/>
    <w:rsid w:val="007B13FB"/>
    <w:rsid w:val="007D131B"/>
    <w:rsid w:val="007D630E"/>
    <w:rsid w:val="007D7B5C"/>
    <w:rsid w:val="007E7CEC"/>
    <w:rsid w:val="008143A8"/>
    <w:rsid w:val="00827500"/>
    <w:rsid w:val="00852008"/>
    <w:rsid w:val="0085376A"/>
    <w:rsid w:val="008600FC"/>
    <w:rsid w:val="00911B98"/>
    <w:rsid w:val="009271C8"/>
    <w:rsid w:val="00942D3E"/>
    <w:rsid w:val="00992F04"/>
    <w:rsid w:val="00996B47"/>
    <w:rsid w:val="009A6D56"/>
    <w:rsid w:val="00A0432D"/>
    <w:rsid w:val="00A10FCB"/>
    <w:rsid w:val="00A20176"/>
    <w:rsid w:val="00A62FF0"/>
    <w:rsid w:val="00A858A5"/>
    <w:rsid w:val="00AC6034"/>
    <w:rsid w:val="00AF0B13"/>
    <w:rsid w:val="00B13D6F"/>
    <w:rsid w:val="00B24FE4"/>
    <w:rsid w:val="00B34822"/>
    <w:rsid w:val="00B41993"/>
    <w:rsid w:val="00B45D0A"/>
    <w:rsid w:val="00B9754B"/>
    <w:rsid w:val="00BF5B41"/>
    <w:rsid w:val="00C35C52"/>
    <w:rsid w:val="00C40A4F"/>
    <w:rsid w:val="00C41857"/>
    <w:rsid w:val="00C53B74"/>
    <w:rsid w:val="00CA0FE1"/>
    <w:rsid w:val="00CA6B41"/>
    <w:rsid w:val="00CB2B77"/>
    <w:rsid w:val="00D13F2B"/>
    <w:rsid w:val="00D558F4"/>
    <w:rsid w:val="00D67A05"/>
    <w:rsid w:val="00DC031B"/>
    <w:rsid w:val="00DE2CF2"/>
    <w:rsid w:val="00DF3DB8"/>
    <w:rsid w:val="00E36A51"/>
    <w:rsid w:val="00E4675B"/>
    <w:rsid w:val="00EB128A"/>
    <w:rsid w:val="00EB6D79"/>
    <w:rsid w:val="00ED6041"/>
    <w:rsid w:val="00ED610E"/>
    <w:rsid w:val="00F15C36"/>
    <w:rsid w:val="00F20EEE"/>
    <w:rsid w:val="00F22B48"/>
    <w:rsid w:val="00F67968"/>
    <w:rsid w:val="00FA0B2D"/>
    <w:rsid w:val="00FC7302"/>
    <w:rsid w:val="00FC7707"/>
    <w:rsid w:val="00FE64F2"/>
    <w:rsid w:val="00FF4354"/>
    <w:rsid w:val="0397353D"/>
    <w:rsid w:val="0B41524D"/>
    <w:rsid w:val="10AE615D"/>
    <w:rsid w:val="138D729C"/>
    <w:rsid w:val="183F1D57"/>
    <w:rsid w:val="18FF04F5"/>
    <w:rsid w:val="242367CA"/>
    <w:rsid w:val="25BD4365"/>
    <w:rsid w:val="265A6D89"/>
    <w:rsid w:val="281F53DF"/>
    <w:rsid w:val="296F1E02"/>
    <w:rsid w:val="29F576C5"/>
    <w:rsid w:val="2AD92954"/>
    <w:rsid w:val="2E6B4810"/>
    <w:rsid w:val="2FF2FB66"/>
    <w:rsid w:val="3C6454B6"/>
    <w:rsid w:val="3E611048"/>
    <w:rsid w:val="48537B7C"/>
    <w:rsid w:val="48D941E6"/>
    <w:rsid w:val="4CDD6E80"/>
    <w:rsid w:val="4E9012C0"/>
    <w:rsid w:val="4F712481"/>
    <w:rsid w:val="4F7F542D"/>
    <w:rsid w:val="4FAA1E69"/>
    <w:rsid w:val="501969AB"/>
    <w:rsid w:val="546E7D01"/>
    <w:rsid w:val="56333657"/>
    <w:rsid w:val="57AC301B"/>
    <w:rsid w:val="58006EC2"/>
    <w:rsid w:val="5A355962"/>
    <w:rsid w:val="5A4F473A"/>
    <w:rsid w:val="60BE791B"/>
    <w:rsid w:val="631C6C43"/>
    <w:rsid w:val="66233279"/>
    <w:rsid w:val="6F1C062E"/>
    <w:rsid w:val="779C18FD"/>
    <w:rsid w:val="78153B06"/>
    <w:rsid w:val="7B2F7869"/>
    <w:rsid w:val="7BEDA7D7"/>
    <w:rsid w:val="7BFB7123"/>
    <w:rsid w:val="7C457D32"/>
    <w:rsid w:val="7C772D41"/>
    <w:rsid w:val="7C9B2566"/>
    <w:rsid w:val="7D2128DC"/>
    <w:rsid w:val="9CFF5D5F"/>
    <w:rsid w:val="DF6E4C19"/>
    <w:rsid w:val="E5F74D9B"/>
    <w:rsid w:val="F9B3F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cs="Arial" w:eastAsiaTheme="minorEastAsia"/>
      <w:snapToGrid w:val="0"/>
      <w:color w:val="000000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spacing w:after="120" w:afterLines="0" w:afterAutospacing="0"/>
    </w:p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8">
    <w:name w:val="Strong"/>
    <w:basedOn w:val="7"/>
    <w:qFormat/>
    <w:uiPriority w:val="22"/>
    <w:rPr>
      <w:b/>
      <w:bCs/>
    </w:rPr>
  </w:style>
  <w:style w:type="table" w:customStyle="1" w:styleId="9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批注框文本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tyleName="APA Fifth Edition" SelectedStyle="\APA.XSL"/>
</file>

<file path=customXml/itemProps1.xml><?xml version="1.0" encoding="utf-8"?>
<ds:datastoreItem xmlns:ds="http://schemas.openxmlformats.org/officeDocument/2006/customXml" ds:itemID="{4673266E-0303-4C07-8A7C-C481033F527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4</Pages>
  <Words>1247</Words>
  <Characters>1821</Characters>
  <Lines>14</Lines>
  <Paragraphs>4</Paragraphs>
  <TotalTime>63</TotalTime>
  <ScaleCrop>false</ScaleCrop>
  <LinksUpToDate>false</LinksUpToDate>
  <CharactersWithSpaces>1931</CharactersWithSpaces>
  <Application>WPS Office_11.1.0.12651_F1E327BC-269C-435d-A152-05C5408002CA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2022-05-28T01:15:00Z</dcterms:created>
  <dc:creator>Kingsoft-PDF</dc:creator>
  <cp:keywords>628ed48933187000151b6b6c</cp:keywords>
  <cp:lastModifiedBy>605119980@qq.com</cp:lastModifiedBy>
  <cp:lastPrinted>2022-07-21T09:57:00Z</cp:lastPrinted>
  <dcterms:modified xsi:type="dcterms:W3CDTF">2023-01-13T07:42:10Z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wqlLaW5nc29mdCBQREYgdG8gV1BTIDcw</vt:lpwstr>
  </property>
  <property fmtid="{D5CDD505-2E9C-101B-9397-08002B2CF9AE}" pid="3" name="Created">
    <vt:filetime>2022-05-26T09:15:17Z</vt:filetime>
  </property>
  <property fmtid="{D5CDD505-2E9C-101B-9397-08002B2CF9AE}" pid="4" name="KSOProductBuildVer">
    <vt:lpwstr>2052-11.1.0.12651</vt:lpwstr>
  </property>
  <property fmtid="{D5CDD505-2E9C-101B-9397-08002B2CF9AE}" pid="5" name="ICV">
    <vt:lpwstr>4329C7D3649E4CC8BCAC5B5C0D367058</vt:lpwstr>
  </property>
</Properties>
</file>